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Layout w:type="fixed"/>
        <w:tblLook w:val="0000" w:firstRow="0" w:lastRow="0" w:firstColumn="0" w:lastColumn="0" w:noHBand="0" w:noVBand="0"/>
      </w:tblPr>
      <w:tblGrid>
        <w:gridCol w:w="9985"/>
      </w:tblGrid>
      <w:tr w:rsidR="009F711F" w:rsidRPr="00AD474B" w:rsidTr="002F350D">
        <w:trPr>
          <w:cantSplit/>
          <w:trHeight w:val="1125"/>
        </w:trPr>
        <w:tc>
          <w:tcPr>
            <w:tcW w:w="9985" w:type="dxa"/>
            <w:tcBorders>
              <w:bottom w:val="nil"/>
            </w:tcBorders>
            <w:vAlign w:val="center"/>
          </w:tcPr>
          <w:p w:rsidR="00D370A4" w:rsidRPr="006C28F2" w:rsidRDefault="002E6877" w:rsidP="00497CBF">
            <w:pPr>
              <w:autoSpaceDE w:val="0"/>
              <w:autoSpaceDN w:val="0"/>
              <w:adjustRightInd w:val="0"/>
              <w:spacing w:after="0" w:line="240" w:lineRule="auto"/>
              <w:rPr>
                <w:rFonts w:ascii="Arial" w:eastAsia="Times New Roman" w:hAnsi="Arial" w:cs="Arial"/>
                <w:b/>
                <w:caps/>
                <w:color w:val="000000" w:themeColor="text1"/>
                <w:lang w:val="fr-BE"/>
              </w:rPr>
            </w:pPr>
            <w:r w:rsidRPr="006C28F2">
              <w:rPr>
                <w:rFonts w:ascii="Arial" w:eastAsia="Times New Roman" w:hAnsi="Arial" w:cs="Arial"/>
                <w:b/>
                <w:caps/>
                <w:color w:val="000000" w:themeColor="text1"/>
                <w:lang w:val="fr-BE"/>
              </w:rPr>
              <w:t>CONVENTION EN APPLICATION DE L'ART. 56, §1</w:t>
            </w:r>
            <w:r w:rsidRPr="006C28F2">
              <w:rPr>
                <w:rFonts w:ascii="Arial" w:eastAsia="Times New Roman" w:hAnsi="Arial" w:cs="Arial"/>
                <w:b/>
                <w:caps/>
                <w:color w:val="000000" w:themeColor="text1"/>
                <w:vertAlign w:val="superscript"/>
                <w:lang w:val="fr-BE"/>
              </w:rPr>
              <w:t>er</w:t>
            </w:r>
            <w:r w:rsidRPr="006C28F2">
              <w:rPr>
                <w:rFonts w:ascii="Arial" w:eastAsia="Times New Roman" w:hAnsi="Arial" w:cs="Arial"/>
                <w:b/>
                <w:caps/>
                <w:color w:val="000000" w:themeColor="text1"/>
                <w:lang w:val="fr-BE"/>
              </w:rPr>
              <w:t xml:space="preserve"> en vue du financement d'une étude pilote relative à l'introduction contrôlée du Next Generation Sequencing dans le diagnostic de routine en oncologie et hémato-oncologie.</w:t>
            </w:r>
          </w:p>
          <w:p w:rsidR="00D370A4" w:rsidRPr="006C28F2" w:rsidRDefault="00D370A4" w:rsidP="002C7F8E">
            <w:pPr>
              <w:tabs>
                <w:tab w:val="left" w:pos="851"/>
                <w:tab w:val="left" w:pos="1276"/>
                <w:tab w:val="left" w:pos="1701"/>
              </w:tabs>
              <w:spacing w:after="0" w:line="240" w:lineRule="auto"/>
              <w:jc w:val="right"/>
              <w:rPr>
                <w:rFonts w:ascii="Arial" w:eastAsia="Times New Roman" w:hAnsi="Arial" w:cs="Arial"/>
                <w:color w:val="000000" w:themeColor="text1"/>
                <w:lang w:val="fr-BE"/>
              </w:rPr>
            </w:pPr>
            <w:r w:rsidRPr="006C28F2">
              <w:rPr>
                <w:rFonts w:ascii="Arial" w:eastAsia="Times New Roman" w:hAnsi="Arial" w:cs="Arial"/>
                <w:b/>
                <w:color w:val="000000" w:themeColor="text1"/>
                <w:lang w:val="fr-BE"/>
              </w:rPr>
              <w:t xml:space="preserve">  </w:t>
            </w:r>
          </w:p>
        </w:tc>
      </w:tr>
    </w:tbl>
    <w:p w:rsidR="00F41046" w:rsidRPr="0093198A" w:rsidRDefault="00F41046" w:rsidP="00F41046">
      <w:pPr>
        <w:jc w:val="both"/>
        <w:rPr>
          <w:rFonts w:ascii="Calibri" w:eastAsia="Calibri" w:hAnsi="Calibri" w:cs="Times New Roman"/>
          <w:sz w:val="24"/>
          <w:szCs w:val="24"/>
          <w:lang w:val="fr-BE"/>
        </w:rPr>
      </w:pPr>
      <w:r w:rsidRPr="0093198A">
        <w:rPr>
          <w:rFonts w:ascii="Calibri" w:eastAsia="Calibri" w:hAnsi="Calibri" w:cs="Times New Roman"/>
          <w:sz w:val="24"/>
          <w:szCs w:val="24"/>
          <w:lang w:val="fr-BE"/>
        </w:rPr>
        <w:t>Vu la loi relative à l’assurance obligatoire soins de santé et indemnités, coordonnée le 14 juillet 1994, notamment l’article 56, § 1</w:t>
      </w:r>
      <w:r w:rsidRPr="0093198A">
        <w:rPr>
          <w:rFonts w:ascii="Calibri" w:eastAsia="Calibri" w:hAnsi="Calibri" w:cs="Times New Roman"/>
          <w:sz w:val="24"/>
          <w:szCs w:val="24"/>
          <w:vertAlign w:val="superscript"/>
          <w:lang w:val="fr-BE"/>
        </w:rPr>
        <w:t>er</w:t>
      </w:r>
      <w:r w:rsidRPr="0093198A">
        <w:rPr>
          <w:rFonts w:ascii="Calibri" w:eastAsia="Calibri" w:hAnsi="Calibri" w:cs="Times New Roman"/>
          <w:sz w:val="24"/>
          <w:szCs w:val="24"/>
          <w:lang w:val="fr-BE"/>
        </w:rPr>
        <w:t>, et vu la décision prise par le Comité de l’assurance en sa séance du xxx, il est convenu ce qui suit :</w:t>
      </w:r>
    </w:p>
    <w:p w:rsidR="00F41046" w:rsidRPr="0093198A" w:rsidRDefault="00F41046" w:rsidP="00F41046">
      <w:pPr>
        <w:jc w:val="both"/>
        <w:rPr>
          <w:rFonts w:ascii="Calibri" w:eastAsia="Calibri" w:hAnsi="Calibri" w:cs="Times New Roman"/>
          <w:sz w:val="24"/>
          <w:szCs w:val="24"/>
          <w:lang w:val="fr-BE"/>
        </w:rPr>
      </w:pPr>
      <w:r w:rsidRPr="0093198A">
        <w:rPr>
          <w:rFonts w:ascii="Calibri" w:eastAsia="Calibri" w:hAnsi="Calibri" w:cs="Times New Roman"/>
          <w:sz w:val="24"/>
          <w:szCs w:val="24"/>
          <w:lang w:val="fr-BE"/>
        </w:rPr>
        <w:t>Entre d'une part,</w:t>
      </w:r>
    </w:p>
    <w:p w:rsidR="002F350D" w:rsidRPr="002F350D" w:rsidRDefault="00F41046" w:rsidP="002F350D">
      <w:pPr>
        <w:spacing w:after="0"/>
        <w:jc w:val="both"/>
        <w:rPr>
          <w:b/>
          <w:color w:val="000000" w:themeColor="text1"/>
          <w:sz w:val="24"/>
          <w:szCs w:val="24"/>
          <w:lang w:val="fr-BE"/>
        </w:rPr>
      </w:pPr>
      <w:r w:rsidRPr="00041886">
        <w:rPr>
          <w:b/>
          <w:color w:val="000000" w:themeColor="text1"/>
          <w:sz w:val="24"/>
          <w:szCs w:val="24"/>
          <w:lang w:val="fr-BE"/>
        </w:rPr>
        <w:t xml:space="preserve">Le responsable administratif du Réseau </w:t>
      </w:r>
      <w:r w:rsidRPr="00F41046">
        <w:rPr>
          <w:b/>
          <w:color w:val="000000" w:themeColor="text1"/>
          <w:sz w:val="24"/>
          <w:szCs w:val="24"/>
          <w:lang w:val="fr-BE"/>
        </w:rPr>
        <w:t>NGS</w:t>
      </w:r>
      <w:r w:rsidR="002F350D" w:rsidRPr="002F350D">
        <w:rPr>
          <w:b/>
          <w:color w:val="000000" w:themeColor="text1"/>
          <w:sz w:val="24"/>
          <w:szCs w:val="24"/>
          <w:lang w:val="fr-BE"/>
        </w:rPr>
        <w:t xml:space="preserve"> </w:t>
      </w:r>
    </w:p>
    <w:p w:rsidR="002F350D" w:rsidRDefault="002F350D" w:rsidP="002F350D">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 xml:space="preserve">Institute: </w:t>
      </w:r>
      <w:r>
        <w:rPr>
          <w:color w:val="000000" w:themeColor="text1"/>
          <w:sz w:val="24"/>
          <w:szCs w:val="24"/>
          <w:lang w:val="en-GB"/>
        </w:rPr>
        <w:tab/>
      </w:r>
      <w:sdt>
        <w:sdtPr>
          <w:rPr>
            <w:color w:val="000000" w:themeColor="text1"/>
            <w:sz w:val="24"/>
            <w:szCs w:val="24"/>
          </w:rPr>
          <w:id w:val="-2117509506"/>
          <w:placeholder>
            <w:docPart w:val="6AFF0C95A1554232BBBA24D1D82C6347"/>
          </w:placeholder>
          <w:showingPlcHdr/>
        </w:sdtPr>
        <w:sdtEndPr/>
        <w:sdtContent>
          <w:bookmarkStart w:id="0" w:name="_GoBack"/>
          <w:r w:rsidRPr="008E0745">
            <w:rPr>
              <w:rStyle w:val="Tekstvantijdelijkeaanduiding"/>
              <w:color w:val="0070C0"/>
              <w:lang w:val="en-GB"/>
            </w:rPr>
            <w:t>Click or tap here to enter text.</w:t>
          </w:r>
          <w:bookmarkEnd w:id="0"/>
        </w:sdtContent>
      </w:sdt>
    </w:p>
    <w:p w:rsidR="002F350D" w:rsidRPr="008E0745" w:rsidRDefault="002F350D" w:rsidP="002F350D">
      <w:pPr>
        <w:pStyle w:val="Lijstalinea"/>
        <w:numPr>
          <w:ilvl w:val="0"/>
          <w:numId w:val="4"/>
        </w:numPr>
        <w:tabs>
          <w:tab w:val="left" w:pos="3119"/>
        </w:tabs>
        <w:jc w:val="both"/>
        <w:rPr>
          <w:color w:val="000000" w:themeColor="text1"/>
          <w:sz w:val="24"/>
          <w:szCs w:val="24"/>
          <w:lang w:val="en-GB"/>
        </w:rPr>
      </w:pPr>
      <w:r w:rsidRPr="002F350D">
        <w:rPr>
          <w:color w:val="000000" w:themeColor="text1"/>
          <w:sz w:val="24"/>
          <w:szCs w:val="24"/>
          <w:lang w:val="en-GB"/>
        </w:rPr>
        <w:t>Rue et numéro</w:t>
      </w:r>
      <w:r>
        <w:rPr>
          <w:color w:val="000000" w:themeColor="text1"/>
          <w:sz w:val="24"/>
          <w:szCs w:val="24"/>
          <w:lang w:val="en-GB"/>
        </w:rPr>
        <w:t xml:space="preserve"> </w:t>
      </w:r>
      <w:r w:rsidRPr="008E0745">
        <w:rPr>
          <w:color w:val="000000" w:themeColor="text1"/>
          <w:sz w:val="24"/>
          <w:szCs w:val="24"/>
          <w:lang w:val="en-GB"/>
        </w:rPr>
        <w:t>:</w:t>
      </w:r>
      <w:r>
        <w:rPr>
          <w:color w:val="000000" w:themeColor="text1"/>
          <w:sz w:val="24"/>
          <w:szCs w:val="24"/>
          <w:lang w:val="en-GB"/>
        </w:rPr>
        <w:tab/>
      </w:r>
      <w:sdt>
        <w:sdtPr>
          <w:rPr>
            <w:color w:val="000000" w:themeColor="text1"/>
            <w:sz w:val="24"/>
            <w:szCs w:val="24"/>
          </w:rPr>
          <w:id w:val="202457568"/>
          <w:placeholder>
            <w:docPart w:val="51C74A7B13EA481682AAEF3CC0F0D9F2"/>
          </w:placeholder>
          <w:showingPlcHdr/>
        </w:sdtPr>
        <w:sdtEndPr/>
        <w:sdtContent>
          <w:r w:rsidRPr="008E0745">
            <w:rPr>
              <w:rStyle w:val="Tekstvantijdelijkeaanduiding"/>
              <w:color w:val="0070C0"/>
              <w:lang w:val="en-GB"/>
            </w:rPr>
            <w:t>Click or tap here to enter text.</w:t>
          </w:r>
        </w:sdtContent>
      </w:sdt>
    </w:p>
    <w:p w:rsidR="002F350D" w:rsidRPr="008E0745" w:rsidRDefault="002F350D" w:rsidP="002F350D">
      <w:pPr>
        <w:pStyle w:val="Lijstalinea"/>
        <w:numPr>
          <w:ilvl w:val="0"/>
          <w:numId w:val="4"/>
        </w:numPr>
        <w:tabs>
          <w:tab w:val="left" w:pos="3119"/>
        </w:tabs>
        <w:spacing w:after="120"/>
        <w:ind w:left="714" w:hanging="357"/>
        <w:jc w:val="both"/>
        <w:rPr>
          <w:color w:val="000000" w:themeColor="text1"/>
          <w:sz w:val="24"/>
          <w:szCs w:val="24"/>
          <w:lang w:val="en-GB"/>
        </w:rPr>
      </w:pPr>
      <w:r>
        <w:rPr>
          <w:color w:val="000000" w:themeColor="text1"/>
          <w:sz w:val="24"/>
          <w:szCs w:val="24"/>
          <w:lang w:val="en-GB"/>
        </w:rPr>
        <w:t>Code postal-</w:t>
      </w:r>
      <w:r w:rsidRPr="002F350D">
        <w:rPr>
          <w:color w:val="000000" w:themeColor="text1"/>
          <w:sz w:val="24"/>
          <w:szCs w:val="24"/>
          <w:lang w:val="en-GB"/>
        </w:rPr>
        <w:t>Commune</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867716027"/>
          <w:placeholder>
            <w:docPart w:val="51C74A7B13EA481682AAEF3CC0F0D9F2"/>
          </w:placeholder>
        </w:sdtPr>
        <w:sdtEndPr/>
        <w:sdtContent>
          <w:sdt>
            <w:sdtPr>
              <w:rPr>
                <w:color w:val="000000" w:themeColor="text1"/>
                <w:sz w:val="24"/>
                <w:szCs w:val="24"/>
              </w:rPr>
              <w:id w:val="-827982935"/>
              <w:placeholder>
                <w:docPart w:val="63EFA71C689A4412BBE3E8A3723248F6"/>
              </w:placeholder>
              <w:showingPlcHdr/>
            </w:sdtPr>
            <w:sdtEndPr/>
            <w:sdtContent>
              <w:r w:rsidRPr="008E0745">
                <w:rPr>
                  <w:rStyle w:val="Tekstvantijdelijkeaanduiding"/>
                  <w:color w:val="0070C0"/>
                  <w:lang w:val="en-GB"/>
                </w:rPr>
                <w:t>Click or tap here to enter text.</w:t>
              </w:r>
            </w:sdtContent>
          </w:sdt>
        </w:sdtContent>
      </w:sdt>
    </w:p>
    <w:p w:rsidR="002F350D" w:rsidRDefault="002F350D" w:rsidP="002F350D">
      <w:pPr>
        <w:spacing w:after="0"/>
        <w:ind w:left="357"/>
        <w:jc w:val="both"/>
        <w:rPr>
          <w:color w:val="000000" w:themeColor="text1"/>
          <w:sz w:val="24"/>
          <w:szCs w:val="24"/>
        </w:rPr>
      </w:pPr>
      <w:r w:rsidRPr="009F711F">
        <w:rPr>
          <w:color w:val="000000" w:themeColor="text1"/>
          <w:sz w:val="24"/>
          <w:szCs w:val="24"/>
        </w:rPr>
        <w:t>Représenté par</w:t>
      </w:r>
      <w:r>
        <w:rPr>
          <w:color w:val="000000" w:themeColor="text1"/>
          <w:sz w:val="24"/>
          <w:szCs w:val="24"/>
        </w:rPr>
        <w:t>:</w:t>
      </w:r>
    </w:p>
    <w:p w:rsidR="002F350D" w:rsidRDefault="002F350D" w:rsidP="002F350D">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Nom</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249541637"/>
          <w:placeholder>
            <w:docPart w:val="0A263AF3124E42DE8D12889AA315FAA7"/>
          </w:placeholder>
          <w:showingPlcHdr/>
        </w:sdtPr>
        <w:sdtEndPr/>
        <w:sdtContent>
          <w:r w:rsidRPr="008E0745">
            <w:rPr>
              <w:rStyle w:val="Tekstvantijdelijkeaanduiding"/>
              <w:color w:val="0070C0"/>
              <w:lang w:val="en-GB"/>
            </w:rPr>
            <w:t>Click or tap here to enter text.</w:t>
          </w:r>
        </w:sdtContent>
      </w:sdt>
      <w:r w:rsidRPr="00E60D4B">
        <w:rPr>
          <w:color w:val="000000" w:themeColor="text1"/>
          <w:sz w:val="24"/>
          <w:szCs w:val="24"/>
          <w:lang w:val="en-GB"/>
        </w:rPr>
        <w:t xml:space="preserve"> </w:t>
      </w:r>
    </w:p>
    <w:p w:rsidR="002F350D" w:rsidRPr="00E60D4B" w:rsidRDefault="002F350D" w:rsidP="002F350D">
      <w:pPr>
        <w:pStyle w:val="Lijstalinea"/>
        <w:numPr>
          <w:ilvl w:val="0"/>
          <w:numId w:val="4"/>
        </w:numPr>
        <w:tabs>
          <w:tab w:val="left" w:pos="3119"/>
        </w:tabs>
        <w:spacing w:after="120"/>
        <w:ind w:left="714" w:hanging="357"/>
        <w:jc w:val="both"/>
        <w:rPr>
          <w:color w:val="000000" w:themeColor="text1"/>
          <w:sz w:val="24"/>
          <w:szCs w:val="24"/>
          <w:lang w:val="en-GB"/>
        </w:rPr>
      </w:pPr>
      <w:r>
        <w:rPr>
          <w:color w:val="000000" w:themeColor="text1"/>
          <w:sz w:val="24"/>
          <w:szCs w:val="24"/>
          <w:lang w:val="en-GB"/>
        </w:rPr>
        <w:t>Function</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694699806"/>
          <w:placeholder>
            <w:docPart w:val="4FCB8D2EE1C14EAB9E3586AAEE9F4F5F"/>
          </w:placeholder>
          <w:showingPlcHdr/>
        </w:sdtPr>
        <w:sdtEndPr/>
        <w:sdtContent>
          <w:r w:rsidRPr="008E0745">
            <w:rPr>
              <w:rStyle w:val="Tekstvantijdelijkeaanduiding"/>
              <w:color w:val="0070C0"/>
              <w:lang w:val="en-GB"/>
            </w:rPr>
            <w:t>Click or tap here to enter text.</w:t>
          </w:r>
        </w:sdtContent>
      </w:sdt>
    </w:p>
    <w:p w:rsidR="002F350D" w:rsidRDefault="002F350D" w:rsidP="002F350D">
      <w:pPr>
        <w:spacing w:after="0"/>
        <w:ind w:left="357"/>
        <w:jc w:val="both"/>
        <w:rPr>
          <w:color w:val="000000" w:themeColor="text1"/>
          <w:sz w:val="24"/>
          <w:szCs w:val="24"/>
        </w:rPr>
      </w:pPr>
      <w:r w:rsidRPr="009F711F">
        <w:rPr>
          <w:color w:val="000000" w:themeColor="text1"/>
          <w:sz w:val="24"/>
          <w:szCs w:val="24"/>
        </w:rPr>
        <w:t>Nom personne de contact</w:t>
      </w:r>
      <w:r>
        <w:rPr>
          <w:color w:val="000000" w:themeColor="text1"/>
          <w:sz w:val="24"/>
          <w:szCs w:val="24"/>
        </w:rPr>
        <w:t>:</w:t>
      </w:r>
    </w:p>
    <w:p w:rsidR="002F350D" w:rsidRDefault="002F350D" w:rsidP="002F350D">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Nom</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2060508265"/>
          <w:placeholder>
            <w:docPart w:val="294CD28DAC7E481786B0AAF5D4002E15"/>
          </w:placeholder>
          <w:showingPlcHdr/>
        </w:sdtPr>
        <w:sdtEndPr/>
        <w:sdtContent>
          <w:r w:rsidRPr="008E0745">
            <w:rPr>
              <w:rStyle w:val="Tekstvantijdelijkeaanduiding"/>
              <w:color w:val="0070C0"/>
              <w:lang w:val="en-GB"/>
            </w:rPr>
            <w:t>Click or tap here to enter text.</w:t>
          </w:r>
        </w:sdtContent>
      </w:sdt>
      <w:r w:rsidRPr="00E60D4B">
        <w:rPr>
          <w:color w:val="000000" w:themeColor="text1"/>
          <w:sz w:val="24"/>
          <w:szCs w:val="24"/>
          <w:lang w:val="en-GB"/>
        </w:rPr>
        <w:t xml:space="preserve"> </w:t>
      </w:r>
    </w:p>
    <w:p w:rsidR="002F350D" w:rsidRPr="00E60D4B" w:rsidRDefault="002F350D" w:rsidP="002F350D">
      <w:pPr>
        <w:pStyle w:val="Lijstalinea"/>
        <w:numPr>
          <w:ilvl w:val="0"/>
          <w:numId w:val="4"/>
        </w:numPr>
        <w:tabs>
          <w:tab w:val="left" w:pos="3119"/>
        </w:tabs>
        <w:jc w:val="both"/>
        <w:rPr>
          <w:color w:val="000000" w:themeColor="text1"/>
          <w:sz w:val="24"/>
          <w:szCs w:val="24"/>
          <w:lang w:val="en-GB"/>
        </w:rPr>
      </w:pPr>
      <w:r>
        <w:rPr>
          <w:color w:val="000000" w:themeColor="text1"/>
          <w:sz w:val="24"/>
          <w:szCs w:val="24"/>
          <w:lang w:val="en-GB"/>
        </w:rPr>
        <w:t>Function</w:t>
      </w:r>
      <w:r w:rsidRPr="00E60D4B">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529151940"/>
          <w:placeholder>
            <w:docPart w:val="8C4293719BD14B71B800F994CFF67494"/>
          </w:placeholder>
          <w:showingPlcHdr/>
        </w:sdtPr>
        <w:sdtEndPr/>
        <w:sdtContent>
          <w:r w:rsidRPr="008E0745">
            <w:rPr>
              <w:rStyle w:val="Tekstvantijdelijkeaanduiding"/>
              <w:color w:val="0070C0"/>
              <w:lang w:val="en-GB"/>
            </w:rPr>
            <w:t>Click or tap here to enter text.</w:t>
          </w:r>
        </w:sdtContent>
      </w:sdt>
    </w:p>
    <w:p w:rsidR="002F350D" w:rsidRPr="008E0745" w:rsidRDefault="002F350D" w:rsidP="002F350D">
      <w:pPr>
        <w:pStyle w:val="Lijstalinea"/>
        <w:numPr>
          <w:ilvl w:val="0"/>
          <w:numId w:val="4"/>
        </w:numPr>
        <w:tabs>
          <w:tab w:val="left" w:pos="3119"/>
        </w:tabs>
        <w:jc w:val="both"/>
        <w:rPr>
          <w:color w:val="000000" w:themeColor="text1"/>
          <w:sz w:val="24"/>
          <w:szCs w:val="24"/>
          <w:lang w:val="en-GB"/>
        </w:rPr>
      </w:pPr>
      <w:r w:rsidRPr="002F350D">
        <w:rPr>
          <w:color w:val="000000" w:themeColor="text1"/>
          <w:sz w:val="24"/>
          <w:szCs w:val="24"/>
          <w:lang w:val="en-GB"/>
        </w:rPr>
        <w:t>Numéro de téléphone</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483358151"/>
          <w:placeholder>
            <w:docPart w:val="F09700A2ECF4463A992A15167DB1AE0E"/>
          </w:placeholder>
          <w:showingPlcHdr/>
        </w:sdtPr>
        <w:sdtEndPr/>
        <w:sdtContent>
          <w:r w:rsidRPr="008E0745">
            <w:rPr>
              <w:rStyle w:val="Tekstvantijdelijkeaanduiding"/>
              <w:color w:val="0070C0"/>
              <w:lang w:val="en-GB"/>
            </w:rPr>
            <w:t>Click or tap here to enter text.</w:t>
          </w:r>
        </w:sdtContent>
      </w:sdt>
    </w:p>
    <w:p w:rsidR="002F350D" w:rsidRPr="008E0745" w:rsidRDefault="002F350D" w:rsidP="002F350D">
      <w:pPr>
        <w:pStyle w:val="Lijstalinea"/>
        <w:numPr>
          <w:ilvl w:val="0"/>
          <w:numId w:val="4"/>
        </w:numPr>
        <w:tabs>
          <w:tab w:val="left" w:pos="3119"/>
        </w:tabs>
        <w:spacing w:after="120"/>
        <w:ind w:left="714" w:hanging="357"/>
        <w:jc w:val="both"/>
        <w:rPr>
          <w:color w:val="000000" w:themeColor="text1"/>
          <w:sz w:val="24"/>
          <w:szCs w:val="24"/>
          <w:lang w:val="en-GB"/>
        </w:rPr>
      </w:pPr>
      <w:r w:rsidRPr="002F350D">
        <w:rPr>
          <w:color w:val="000000" w:themeColor="text1"/>
          <w:sz w:val="24"/>
          <w:szCs w:val="24"/>
          <w:lang w:val="en-GB"/>
        </w:rPr>
        <w:t>Adresse E-mail</w:t>
      </w:r>
      <w:r w:rsidRPr="008E0745">
        <w:rPr>
          <w:color w:val="000000" w:themeColor="text1"/>
          <w:sz w:val="24"/>
          <w:szCs w:val="24"/>
          <w:lang w:val="en-GB"/>
        </w:rPr>
        <w:t xml:space="preserve">: </w:t>
      </w:r>
      <w:r>
        <w:rPr>
          <w:color w:val="000000" w:themeColor="text1"/>
          <w:sz w:val="24"/>
          <w:szCs w:val="24"/>
          <w:lang w:val="en-GB"/>
        </w:rPr>
        <w:tab/>
      </w:r>
      <w:sdt>
        <w:sdtPr>
          <w:rPr>
            <w:color w:val="000000" w:themeColor="text1"/>
            <w:sz w:val="24"/>
            <w:szCs w:val="24"/>
          </w:rPr>
          <w:id w:val="114576774"/>
          <w:placeholder>
            <w:docPart w:val="380CCBBE12EC4D038E4A05D9D610FE08"/>
          </w:placeholder>
          <w:showingPlcHdr/>
        </w:sdtPr>
        <w:sdtEndPr/>
        <w:sdtContent>
          <w:r w:rsidRPr="008E0745">
            <w:rPr>
              <w:rStyle w:val="Tekstvantijdelijkeaanduiding"/>
              <w:color w:val="0070C0"/>
              <w:lang w:val="en-GB"/>
            </w:rPr>
            <w:t>Click or tap here to enter text.</w:t>
          </w:r>
        </w:sdtContent>
      </w:sdt>
    </w:p>
    <w:p w:rsidR="00F41046" w:rsidRPr="002F350D" w:rsidRDefault="00F41046" w:rsidP="00F41046">
      <w:pPr>
        <w:jc w:val="both"/>
        <w:rPr>
          <w:color w:val="000000" w:themeColor="text1"/>
          <w:sz w:val="24"/>
          <w:szCs w:val="24"/>
          <w:lang w:val="fr-BE"/>
        </w:rPr>
      </w:pPr>
      <w:r w:rsidRPr="002F350D">
        <w:rPr>
          <w:color w:val="000000" w:themeColor="text1"/>
          <w:sz w:val="24"/>
          <w:szCs w:val="24"/>
          <w:lang w:val="fr-BE"/>
        </w:rPr>
        <w:t xml:space="preserve">Dénommé ci-après </w:t>
      </w:r>
      <w:r w:rsidRPr="002F350D">
        <w:rPr>
          <w:b/>
          <w:color w:val="000000" w:themeColor="text1"/>
          <w:sz w:val="24"/>
          <w:szCs w:val="24"/>
          <w:lang w:val="fr-BE"/>
        </w:rPr>
        <w:t>première partie</w:t>
      </w:r>
    </w:p>
    <w:p w:rsidR="00F41046" w:rsidRPr="002F350D" w:rsidRDefault="00F41046" w:rsidP="00F41046">
      <w:pPr>
        <w:jc w:val="both"/>
        <w:rPr>
          <w:color w:val="000000" w:themeColor="text1"/>
          <w:sz w:val="24"/>
          <w:szCs w:val="24"/>
          <w:lang w:val="fr-BE"/>
        </w:rPr>
      </w:pPr>
      <w:r w:rsidRPr="002F350D">
        <w:rPr>
          <w:color w:val="000000" w:themeColor="text1"/>
          <w:sz w:val="24"/>
          <w:szCs w:val="24"/>
          <w:lang w:val="fr-BE"/>
        </w:rPr>
        <w:t xml:space="preserve">Et d’autre part, </w:t>
      </w:r>
    </w:p>
    <w:p w:rsidR="00F41046" w:rsidRPr="00F41046" w:rsidRDefault="00F41046" w:rsidP="00F41046">
      <w:pPr>
        <w:jc w:val="both"/>
        <w:rPr>
          <w:rFonts w:ascii="Calibri" w:eastAsia="Calibri" w:hAnsi="Calibri" w:cs="Times New Roman"/>
          <w:sz w:val="24"/>
          <w:szCs w:val="24"/>
          <w:lang w:val="fr-BE"/>
        </w:rPr>
      </w:pPr>
      <w:r w:rsidRPr="00F41046">
        <w:rPr>
          <w:rFonts w:ascii="Calibri" w:eastAsia="Calibri" w:hAnsi="Calibri" w:cs="Times New Roman"/>
          <w:sz w:val="24"/>
          <w:szCs w:val="24"/>
          <w:lang w:val="fr-BE"/>
        </w:rPr>
        <w:t xml:space="preserve">Le Comité de l'assurance soins de santé de l'INAMI, représenté par le fonctionnaire dirigeant a.i. du Service des soins de santé de l'INAMI, M. Alain Ghilain, </w:t>
      </w:r>
    </w:p>
    <w:p w:rsidR="00F41046" w:rsidRPr="00F41046" w:rsidRDefault="00F41046" w:rsidP="00F41046">
      <w:pPr>
        <w:pStyle w:val="Lijstalinea"/>
        <w:numPr>
          <w:ilvl w:val="0"/>
          <w:numId w:val="4"/>
        </w:numPr>
        <w:jc w:val="both"/>
        <w:rPr>
          <w:sz w:val="24"/>
          <w:szCs w:val="24"/>
          <w:lang w:val="fr-BE"/>
        </w:rPr>
      </w:pPr>
      <w:r w:rsidRPr="00F41046">
        <w:rPr>
          <w:sz w:val="24"/>
          <w:szCs w:val="24"/>
          <w:lang w:val="fr-BE"/>
        </w:rPr>
        <w:t>Nom des personnes de contact :</w:t>
      </w:r>
    </w:p>
    <w:p w:rsidR="00F41046" w:rsidRPr="00F41046" w:rsidRDefault="00F41046" w:rsidP="00F41046">
      <w:pPr>
        <w:pStyle w:val="Lijstalinea"/>
        <w:numPr>
          <w:ilvl w:val="1"/>
          <w:numId w:val="4"/>
        </w:numPr>
        <w:jc w:val="both"/>
        <w:rPr>
          <w:sz w:val="24"/>
          <w:szCs w:val="24"/>
        </w:rPr>
      </w:pPr>
      <w:r w:rsidRPr="00F41046">
        <w:rPr>
          <w:sz w:val="24"/>
          <w:szCs w:val="24"/>
        </w:rPr>
        <w:t>Suivi du contenu</w:t>
      </w:r>
    </w:p>
    <w:p w:rsidR="00F41046" w:rsidRPr="00F41046" w:rsidRDefault="00F41046" w:rsidP="00F41046">
      <w:pPr>
        <w:pStyle w:val="Lijstalinea"/>
        <w:ind w:left="1440"/>
        <w:jc w:val="both"/>
        <w:rPr>
          <w:sz w:val="24"/>
          <w:szCs w:val="24"/>
        </w:rPr>
      </w:pPr>
      <w:r w:rsidRPr="00F41046">
        <w:rPr>
          <w:sz w:val="24"/>
          <w:szCs w:val="24"/>
        </w:rPr>
        <w:t>Waltruda Van Doren</w:t>
      </w:r>
    </w:p>
    <w:p w:rsidR="00F41046" w:rsidRPr="00F41046" w:rsidRDefault="00F41046" w:rsidP="00F41046">
      <w:pPr>
        <w:pStyle w:val="Lijstalinea"/>
        <w:numPr>
          <w:ilvl w:val="2"/>
          <w:numId w:val="4"/>
        </w:numPr>
        <w:jc w:val="both"/>
        <w:rPr>
          <w:sz w:val="24"/>
          <w:szCs w:val="24"/>
        </w:rPr>
      </w:pPr>
      <w:r w:rsidRPr="00F41046">
        <w:rPr>
          <w:sz w:val="24"/>
          <w:szCs w:val="24"/>
        </w:rPr>
        <w:t>Numéro de téléphone : 02/7397810</w:t>
      </w:r>
    </w:p>
    <w:p w:rsidR="00F41046" w:rsidRPr="00F41046" w:rsidRDefault="00F41046" w:rsidP="00F41046">
      <w:pPr>
        <w:pStyle w:val="Lijstalinea"/>
        <w:numPr>
          <w:ilvl w:val="2"/>
          <w:numId w:val="4"/>
        </w:numPr>
        <w:jc w:val="both"/>
        <w:rPr>
          <w:sz w:val="24"/>
          <w:szCs w:val="24"/>
          <w:lang w:val="de-DE"/>
        </w:rPr>
      </w:pPr>
      <w:r w:rsidRPr="00F41046">
        <w:rPr>
          <w:sz w:val="24"/>
          <w:szCs w:val="24"/>
          <w:lang w:val="de-DE"/>
        </w:rPr>
        <w:t xml:space="preserve">Adresse E-mail: </w:t>
      </w:r>
      <w:hyperlink r:id="rId8" w:history="1">
        <w:r w:rsidRPr="00F41046">
          <w:rPr>
            <w:rStyle w:val="Hyperlink"/>
            <w:sz w:val="24"/>
            <w:szCs w:val="24"/>
            <w:lang w:val="de-DE"/>
          </w:rPr>
          <w:t>ngs@riziv-inami.fgov.be</w:t>
        </w:r>
      </w:hyperlink>
    </w:p>
    <w:p w:rsidR="00F41046" w:rsidRPr="00F41046" w:rsidRDefault="00F41046" w:rsidP="002F350D">
      <w:pPr>
        <w:pStyle w:val="Lijstalinea"/>
        <w:numPr>
          <w:ilvl w:val="1"/>
          <w:numId w:val="4"/>
        </w:numPr>
        <w:jc w:val="both"/>
        <w:rPr>
          <w:sz w:val="24"/>
          <w:szCs w:val="24"/>
          <w:lang w:val="fr-BE"/>
        </w:rPr>
      </w:pPr>
      <w:r w:rsidRPr="00F41046">
        <w:rPr>
          <w:sz w:val="24"/>
          <w:szCs w:val="24"/>
          <w:lang w:val="de-DE"/>
        </w:rPr>
        <w:t xml:space="preserve"> </w:t>
      </w:r>
      <w:r w:rsidRPr="002F350D">
        <w:rPr>
          <w:sz w:val="24"/>
          <w:szCs w:val="24"/>
        </w:rPr>
        <w:t>Suivi</w:t>
      </w:r>
      <w:r w:rsidRPr="00F41046">
        <w:rPr>
          <w:sz w:val="24"/>
          <w:szCs w:val="24"/>
          <w:lang w:val="fr-BE"/>
        </w:rPr>
        <w:t xml:space="preserve"> administratif </w:t>
      </w:r>
    </w:p>
    <w:p w:rsidR="00F41046" w:rsidRPr="00F41046" w:rsidRDefault="00F41046" w:rsidP="002F350D">
      <w:pPr>
        <w:pStyle w:val="Lijstalinea"/>
        <w:ind w:left="1440"/>
        <w:jc w:val="both"/>
        <w:rPr>
          <w:sz w:val="24"/>
          <w:szCs w:val="24"/>
          <w:lang w:val="fr-BE"/>
        </w:rPr>
      </w:pPr>
      <w:r w:rsidRPr="002F350D">
        <w:rPr>
          <w:sz w:val="24"/>
          <w:szCs w:val="24"/>
        </w:rPr>
        <w:t>Nathalie</w:t>
      </w:r>
      <w:r w:rsidRPr="00F41046">
        <w:rPr>
          <w:sz w:val="24"/>
          <w:szCs w:val="24"/>
          <w:lang w:val="fr-BE"/>
        </w:rPr>
        <w:t xml:space="preserve"> Laus</w:t>
      </w:r>
    </w:p>
    <w:p w:rsidR="00F41046" w:rsidRPr="00F41046" w:rsidRDefault="00F41046" w:rsidP="002F350D">
      <w:pPr>
        <w:pStyle w:val="Lijstalinea"/>
        <w:numPr>
          <w:ilvl w:val="2"/>
          <w:numId w:val="4"/>
        </w:numPr>
        <w:jc w:val="both"/>
        <w:rPr>
          <w:sz w:val="24"/>
          <w:szCs w:val="24"/>
        </w:rPr>
      </w:pPr>
      <w:r w:rsidRPr="00F41046">
        <w:rPr>
          <w:sz w:val="24"/>
          <w:szCs w:val="24"/>
        </w:rPr>
        <w:t>Numéro de téléphone : 02/7397678</w:t>
      </w:r>
    </w:p>
    <w:p w:rsidR="00F41046" w:rsidRPr="00F41046" w:rsidRDefault="00F41046" w:rsidP="002F350D">
      <w:pPr>
        <w:pStyle w:val="Lijstalinea"/>
        <w:numPr>
          <w:ilvl w:val="2"/>
          <w:numId w:val="4"/>
        </w:numPr>
        <w:jc w:val="both"/>
        <w:rPr>
          <w:sz w:val="24"/>
          <w:szCs w:val="24"/>
          <w:lang w:val="de-DE"/>
        </w:rPr>
      </w:pPr>
      <w:r w:rsidRPr="002F350D">
        <w:rPr>
          <w:sz w:val="24"/>
          <w:szCs w:val="24"/>
          <w:lang w:val="de-DE"/>
        </w:rPr>
        <w:t>Adre</w:t>
      </w:r>
      <w:r w:rsidRPr="00F41046">
        <w:rPr>
          <w:sz w:val="24"/>
          <w:szCs w:val="24"/>
          <w:lang w:val="de-DE"/>
        </w:rPr>
        <w:t xml:space="preserve">sse E-mail : </w:t>
      </w:r>
      <w:hyperlink r:id="rId9" w:history="1">
        <w:r w:rsidR="002F350D" w:rsidRPr="00F31F69">
          <w:rPr>
            <w:rStyle w:val="Hyperlink"/>
            <w:sz w:val="24"/>
            <w:szCs w:val="24"/>
            <w:lang w:val="de-DE"/>
          </w:rPr>
          <w:t>OVCO@riziv.fgov.be</w:t>
        </w:r>
      </w:hyperlink>
      <w:r w:rsidR="002F350D">
        <w:rPr>
          <w:sz w:val="24"/>
          <w:szCs w:val="24"/>
          <w:lang w:val="de-DE"/>
        </w:rPr>
        <w:t xml:space="preserve"> </w:t>
      </w:r>
    </w:p>
    <w:p w:rsidR="00F41046" w:rsidRPr="00F41046" w:rsidRDefault="00F41046" w:rsidP="00F41046">
      <w:pPr>
        <w:jc w:val="both"/>
        <w:rPr>
          <w:rFonts w:cstheme="minorHAnsi"/>
          <w:color w:val="000000" w:themeColor="text1"/>
          <w:sz w:val="24"/>
          <w:szCs w:val="24"/>
          <w:lang w:val="fr-BE"/>
        </w:rPr>
      </w:pPr>
      <w:r w:rsidRPr="00F41046">
        <w:rPr>
          <w:rFonts w:cstheme="minorHAnsi"/>
          <w:color w:val="000000" w:themeColor="text1"/>
          <w:sz w:val="24"/>
          <w:szCs w:val="24"/>
          <w:lang w:val="fr-BE"/>
        </w:rPr>
        <w:t xml:space="preserve">Dénommé ci-après </w:t>
      </w:r>
      <w:r w:rsidRPr="00F41046">
        <w:rPr>
          <w:rFonts w:cstheme="minorHAnsi"/>
          <w:b/>
          <w:color w:val="000000" w:themeColor="text1"/>
          <w:sz w:val="24"/>
          <w:szCs w:val="24"/>
          <w:lang w:val="fr-BE"/>
        </w:rPr>
        <w:t xml:space="preserve">deuxième partie </w:t>
      </w:r>
      <w:r w:rsidRPr="00F41046">
        <w:rPr>
          <w:rFonts w:cstheme="minorHAnsi"/>
          <w:color w:val="000000" w:themeColor="text1"/>
          <w:sz w:val="24"/>
          <w:szCs w:val="24"/>
          <w:lang w:val="fr-BE"/>
        </w:rPr>
        <w:t>ou</w:t>
      </w:r>
      <w:r w:rsidRPr="00F41046">
        <w:rPr>
          <w:rFonts w:cstheme="minorHAnsi"/>
          <w:b/>
          <w:color w:val="000000" w:themeColor="text1"/>
          <w:sz w:val="24"/>
          <w:szCs w:val="24"/>
          <w:lang w:val="fr-BE"/>
        </w:rPr>
        <w:t xml:space="preserve"> INAMI</w:t>
      </w:r>
      <w:r w:rsidRPr="00F41046">
        <w:rPr>
          <w:rFonts w:cstheme="minorHAnsi"/>
          <w:color w:val="000000" w:themeColor="text1"/>
          <w:sz w:val="24"/>
          <w:szCs w:val="24"/>
          <w:lang w:val="fr-BE"/>
        </w:rPr>
        <w:t>.</w:t>
      </w:r>
    </w:p>
    <w:p w:rsidR="00312F94" w:rsidRPr="006C28F2" w:rsidRDefault="00312F94" w:rsidP="00016A90">
      <w:pPr>
        <w:pStyle w:val="Kop1"/>
        <w:rPr>
          <w:color w:val="000000" w:themeColor="text1"/>
          <w:lang w:val="fr-BE"/>
        </w:rPr>
      </w:pPr>
      <w:r w:rsidRPr="009F711F">
        <w:rPr>
          <w:color w:val="000000" w:themeColor="text1"/>
          <w:lang w:val="fr"/>
        </w:rPr>
        <w:lastRenderedPageBreak/>
        <w:t>Objet de la convention :</w:t>
      </w:r>
    </w:p>
    <w:p w:rsidR="0058405F" w:rsidRPr="006C28F2" w:rsidRDefault="00312F94" w:rsidP="00937234">
      <w:pPr>
        <w:spacing w:after="0"/>
        <w:jc w:val="both"/>
        <w:rPr>
          <w:rFonts w:eastAsia="Times New Roman" w:cstheme="minorHAnsi"/>
          <w:sz w:val="24"/>
          <w:szCs w:val="24"/>
          <w:lang w:val="fr-BE"/>
        </w:rPr>
      </w:pPr>
      <w:r w:rsidRPr="006C28F2">
        <w:rPr>
          <w:rFonts w:eastAsia="Times New Roman" w:cstheme="minorHAnsi"/>
          <w:sz w:val="24"/>
          <w:szCs w:val="24"/>
          <w:lang w:val="fr-BE"/>
        </w:rPr>
        <w:t xml:space="preserve">L'introduction du 'Next Generation Sequencing' (NGS) </w:t>
      </w:r>
      <w:r w:rsidRPr="001B0EBF">
        <w:rPr>
          <w:rFonts w:eastAsia="Times New Roman" w:cstheme="minorHAnsi"/>
          <w:sz w:val="24"/>
          <w:szCs w:val="24"/>
          <w:lang w:val="fr-BE"/>
        </w:rPr>
        <w:t>ciblé</w:t>
      </w:r>
      <w:r w:rsidRPr="004405BC">
        <w:rPr>
          <w:rFonts w:eastAsia="Times New Roman" w:cstheme="minorHAnsi"/>
          <w:sz w:val="24"/>
          <w:szCs w:val="24"/>
          <w:lang w:val="fr-BE"/>
        </w:rPr>
        <w:t>,</w:t>
      </w:r>
      <w:r w:rsidRPr="006C28F2">
        <w:rPr>
          <w:rFonts w:eastAsia="Times New Roman" w:cstheme="minorHAnsi"/>
          <w:sz w:val="24"/>
          <w:szCs w:val="24"/>
          <w:lang w:val="fr-BE"/>
        </w:rPr>
        <w:t xml:space="preserve"> une approche innovante dans le diagnostic moléculaire en oncologie et hémato-oncologie, requiert une phase préparatoire appro</w:t>
      </w:r>
      <w:r w:rsidR="00040F0B">
        <w:rPr>
          <w:rFonts w:eastAsia="Times New Roman" w:cstheme="minorHAnsi"/>
          <w:sz w:val="24"/>
          <w:szCs w:val="24"/>
          <w:lang w:val="fr-BE"/>
        </w:rPr>
        <w:t>fondie tant sur le terrain qu'à un</w:t>
      </w:r>
      <w:r w:rsidRPr="006C28F2">
        <w:rPr>
          <w:rFonts w:eastAsia="Times New Roman" w:cstheme="minorHAnsi"/>
          <w:sz w:val="24"/>
          <w:szCs w:val="24"/>
          <w:lang w:val="fr-BE"/>
        </w:rPr>
        <w:t xml:space="preserve"> niveau stratégique. </w:t>
      </w:r>
    </w:p>
    <w:p w:rsidR="00337FDF" w:rsidRPr="009D3417" w:rsidRDefault="00040F0B" w:rsidP="00937234">
      <w:pPr>
        <w:jc w:val="both"/>
        <w:rPr>
          <w:rFonts w:eastAsia="Times New Roman" w:cstheme="minorHAnsi"/>
          <w:sz w:val="24"/>
          <w:szCs w:val="24"/>
          <w:lang w:val="fr-BE"/>
        </w:rPr>
      </w:pPr>
      <w:r>
        <w:rPr>
          <w:rFonts w:eastAsia="Times New Roman" w:cstheme="minorHAnsi"/>
          <w:sz w:val="24"/>
          <w:szCs w:val="24"/>
          <w:lang w:val="fr-BE"/>
        </w:rPr>
        <w:t xml:space="preserve">Nous souhaitons </w:t>
      </w:r>
      <w:r w:rsidR="00337FDF" w:rsidRPr="006C28F2">
        <w:rPr>
          <w:rFonts w:eastAsia="Times New Roman" w:cstheme="minorHAnsi"/>
          <w:sz w:val="24"/>
          <w:szCs w:val="24"/>
          <w:lang w:val="fr-BE"/>
        </w:rPr>
        <w:t xml:space="preserve"> </w:t>
      </w:r>
      <w:r w:rsidR="00C9062F" w:rsidRPr="006C28F2">
        <w:rPr>
          <w:rFonts w:eastAsia="Times New Roman" w:cstheme="minorHAnsi"/>
          <w:sz w:val="24"/>
          <w:szCs w:val="24"/>
          <w:lang w:val="fr-BE"/>
        </w:rPr>
        <w:t>développer</w:t>
      </w:r>
      <w:r w:rsidR="00337FDF" w:rsidRPr="006C28F2">
        <w:rPr>
          <w:rFonts w:eastAsia="Times New Roman" w:cstheme="minorHAnsi"/>
          <w:sz w:val="24"/>
          <w:szCs w:val="24"/>
          <w:lang w:val="fr-BE"/>
        </w:rPr>
        <w:t xml:space="preserve"> la réalis</w:t>
      </w:r>
      <w:r>
        <w:rPr>
          <w:rFonts w:eastAsia="Times New Roman" w:cstheme="minorHAnsi"/>
          <w:sz w:val="24"/>
          <w:szCs w:val="24"/>
          <w:lang w:val="fr-BE"/>
        </w:rPr>
        <w:t>ation de ces tests complexes uniquement</w:t>
      </w:r>
      <w:r w:rsidR="00337FDF" w:rsidRPr="006C28F2">
        <w:rPr>
          <w:rFonts w:eastAsia="Times New Roman" w:cstheme="minorHAnsi"/>
          <w:sz w:val="24"/>
          <w:szCs w:val="24"/>
          <w:lang w:val="fr-BE"/>
        </w:rPr>
        <w:t xml:space="preserve"> dans un nombre limité de laboratoires médicaux en vue de préserver la qualité élevée des analyses garantie par une accréditation délivrée par Belac et </w:t>
      </w:r>
      <w:r>
        <w:rPr>
          <w:rFonts w:eastAsia="Times New Roman" w:cstheme="minorHAnsi"/>
          <w:sz w:val="24"/>
          <w:szCs w:val="24"/>
          <w:lang w:val="fr-BE"/>
        </w:rPr>
        <w:t xml:space="preserve">par </w:t>
      </w:r>
      <w:r w:rsidR="00337FDF" w:rsidRPr="006C28F2">
        <w:rPr>
          <w:rFonts w:eastAsia="Times New Roman" w:cstheme="minorHAnsi"/>
          <w:sz w:val="24"/>
          <w:szCs w:val="24"/>
          <w:lang w:val="fr-BE"/>
        </w:rPr>
        <w:t xml:space="preserve">un programme de qualité externe </w:t>
      </w:r>
      <w:r w:rsidR="008F3799" w:rsidRPr="0069516D">
        <w:rPr>
          <w:rFonts w:eastAsia="Times New Roman" w:cstheme="minorHAnsi"/>
          <w:sz w:val="24"/>
          <w:szCs w:val="24"/>
          <w:lang w:val="fr-BE"/>
        </w:rPr>
        <w:t xml:space="preserve"> </w:t>
      </w:r>
      <w:r w:rsidR="008F3799" w:rsidRPr="009D3417">
        <w:rPr>
          <w:rFonts w:eastAsia="Times New Roman" w:cstheme="minorHAnsi"/>
          <w:sz w:val="24"/>
          <w:szCs w:val="24"/>
          <w:lang w:val="fr-BE"/>
        </w:rPr>
        <w:t>de Sciensano</w:t>
      </w:r>
      <w:r w:rsidR="00337FDF" w:rsidRPr="009D3417">
        <w:rPr>
          <w:rFonts w:eastAsia="Times New Roman" w:cstheme="minorHAnsi"/>
          <w:sz w:val="24"/>
          <w:szCs w:val="24"/>
          <w:lang w:val="fr-BE"/>
        </w:rPr>
        <w:t xml:space="preserve">. Nous souhaitons </w:t>
      </w:r>
      <w:r w:rsidR="003A6468" w:rsidRPr="009D3417">
        <w:rPr>
          <w:rFonts w:eastAsia="Times New Roman" w:cstheme="minorHAnsi"/>
          <w:sz w:val="24"/>
          <w:szCs w:val="24"/>
          <w:lang w:val="fr-BE"/>
        </w:rPr>
        <w:t xml:space="preserve"> d’une part, anticiper la </w:t>
      </w:r>
      <w:r w:rsidR="00337FDF" w:rsidRPr="009D3417">
        <w:rPr>
          <w:rFonts w:eastAsia="Times New Roman" w:cstheme="minorHAnsi"/>
          <w:sz w:val="24"/>
          <w:szCs w:val="24"/>
          <w:lang w:val="fr-BE"/>
        </w:rPr>
        <w:t xml:space="preserve">demande croissante de </w:t>
      </w:r>
      <w:r w:rsidR="003A6468" w:rsidRPr="009D3417">
        <w:rPr>
          <w:rFonts w:eastAsia="Times New Roman" w:cstheme="minorHAnsi"/>
          <w:sz w:val="24"/>
          <w:szCs w:val="24"/>
          <w:lang w:val="fr-BE"/>
        </w:rPr>
        <w:t xml:space="preserve">ces </w:t>
      </w:r>
      <w:r w:rsidR="00337FDF" w:rsidRPr="009D3417">
        <w:rPr>
          <w:rFonts w:eastAsia="Times New Roman" w:cstheme="minorHAnsi"/>
          <w:sz w:val="24"/>
          <w:szCs w:val="24"/>
          <w:lang w:val="fr-BE"/>
        </w:rPr>
        <w:t>tests</w:t>
      </w:r>
      <w:r w:rsidR="003A6468" w:rsidRPr="009D3417">
        <w:rPr>
          <w:rFonts w:eastAsia="Times New Roman" w:cstheme="minorHAnsi"/>
          <w:sz w:val="24"/>
          <w:szCs w:val="24"/>
          <w:lang w:val="fr-BE"/>
        </w:rPr>
        <w:t>,</w:t>
      </w:r>
      <w:r w:rsidR="00337FDF" w:rsidRPr="009D3417">
        <w:rPr>
          <w:rFonts w:eastAsia="Times New Roman" w:cstheme="minorHAnsi"/>
          <w:sz w:val="24"/>
          <w:szCs w:val="24"/>
          <w:lang w:val="fr-BE"/>
        </w:rPr>
        <w:t xml:space="preserve"> </w:t>
      </w:r>
      <w:r w:rsidR="003A6468" w:rsidRPr="009D3417">
        <w:rPr>
          <w:rFonts w:eastAsia="Times New Roman" w:cstheme="minorHAnsi"/>
          <w:sz w:val="24"/>
          <w:szCs w:val="24"/>
          <w:lang w:val="fr-BE"/>
        </w:rPr>
        <w:t xml:space="preserve">attendue </w:t>
      </w:r>
      <w:r w:rsidR="00337FDF" w:rsidRPr="009D3417">
        <w:rPr>
          <w:rFonts w:eastAsia="Times New Roman" w:cstheme="minorHAnsi"/>
          <w:sz w:val="24"/>
          <w:szCs w:val="24"/>
          <w:lang w:val="fr-BE"/>
        </w:rPr>
        <w:t xml:space="preserve">dans un avenir </w:t>
      </w:r>
      <w:r w:rsidR="003A6468" w:rsidRPr="009D3417">
        <w:rPr>
          <w:rFonts w:eastAsia="Times New Roman" w:cstheme="minorHAnsi"/>
          <w:sz w:val="24"/>
          <w:szCs w:val="24"/>
          <w:lang w:val="fr-BE"/>
        </w:rPr>
        <w:t xml:space="preserve">proche </w:t>
      </w:r>
      <w:r w:rsidR="00337FDF" w:rsidRPr="009D3417">
        <w:rPr>
          <w:rFonts w:eastAsia="Times New Roman" w:cstheme="minorHAnsi"/>
          <w:sz w:val="24"/>
          <w:szCs w:val="24"/>
          <w:lang w:val="fr-BE"/>
        </w:rPr>
        <w:t xml:space="preserve">au sein du monde médical, </w:t>
      </w:r>
      <w:r w:rsidR="003A6468" w:rsidRPr="009D3417">
        <w:rPr>
          <w:rFonts w:eastAsia="Times New Roman" w:cstheme="minorHAnsi"/>
          <w:sz w:val="24"/>
          <w:szCs w:val="24"/>
          <w:lang w:val="fr-BE"/>
        </w:rPr>
        <w:t>et d’autre part</w:t>
      </w:r>
      <w:r w:rsidR="00337FDF" w:rsidRPr="009D3417">
        <w:rPr>
          <w:rFonts w:eastAsia="Times New Roman" w:cstheme="minorHAnsi"/>
          <w:sz w:val="24"/>
          <w:szCs w:val="24"/>
          <w:lang w:val="fr-BE"/>
        </w:rPr>
        <w:t xml:space="preserve"> garantir l'accès </w:t>
      </w:r>
      <w:r w:rsidR="00EE2C1E" w:rsidRPr="009D3417">
        <w:rPr>
          <w:rFonts w:eastAsia="Times New Roman" w:cstheme="minorHAnsi"/>
          <w:sz w:val="24"/>
          <w:szCs w:val="24"/>
          <w:lang w:val="fr-BE"/>
        </w:rPr>
        <w:t>à</w:t>
      </w:r>
      <w:r w:rsidR="003A6468" w:rsidRPr="009D3417">
        <w:rPr>
          <w:rFonts w:eastAsia="Times New Roman" w:cstheme="minorHAnsi"/>
          <w:sz w:val="24"/>
          <w:szCs w:val="24"/>
          <w:lang w:val="fr-BE"/>
        </w:rPr>
        <w:t xml:space="preserve"> </w:t>
      </w:r>
      <w:r w:rsidR="00337FDF" w:rsidRPr="009D3417">
        <w:rPr>
          <w:rFonts w:eastAsia="Times New Roman" w:cstheme="minorHAnsi"/>
          <w:sz w:val="24"/>
          <w:szCs w:val="24"/>
          <w:lang w:val="fr-BE"/>
        </w:rPr>
        <w:t xml:space="preserve">cette nouvelle </w:t>
      </w:r>
      <w:r w:rsidR="00EE2C1E" w:rsidRPr="009D3417">
        <w:rPr>
          <w:rFonts w:eastAsia="Times New Roman" w:cstheme="minorHAnsi"/>
          <w:sz w:val="24"/>
          <w:szCs w:val="24"/>
          <w:lang w:val="fr-BE"/>
        </w:rPr>
        <w:t>technologie</w:t>
      </w:r>
      <w:r w:rsidR="003A6468" w:rsidRPr="009D3417">
        <w:rPr>
          <w:rFonts w:eastAsia="Times New Roman" w:cstheme="minorHAnsi"/>
          <w:sz w:val="24"/>
          <w:szCs w:val="24"/>
          <w:lang w:val="fr-BE"/>
        </w:rPr>
        <w:t xml:space="preserve"> </w:t>
      </w:r>
      <w:r w:rsidR="00EE2C1E" w:rsidRPr="009D3417">
        <w:rPr>
          <w:rFonts w:eastAsia="Times New Roman" w:cstheme="minorHAnsi"/>
          <w:sz w:val="24"/>
          <w:szCs w:val="24"/>
          <w:lang w:val="fr-BE"/>
        </w:rPr>
        <w:t>dans un cadre médical où des formations sont organisées.</w:t>
      </w:r>
    </w:p>
    <w:p w:rsidR="00337FDF" w:rsidRPr="009D3417" w:rsidRDefault="00E8379E" w:rsidP="00337FDF">
      <w:pPr>
        <w:jc w:val="both"/>
        <w:rPr>
          <w:rFonts w:eastAsia="Times New Roman" w:cstheme="minorHAnsi"/>
          <w:sz w:val="24"/>
          <w:szCs w:val="24"/>
          <w:lang w:val="fr-BE"/>
        </w:rPr>
      </w:pPr>
      <w:r w:rsidRPr="009D3417">
        <w:rPr>
          <w:rFonts w:eastAsia="Times New Roman" w:cstheme="minorHAnsi"/>
          <w:sz w:val="24"/>
          <w:szCs w:val="24"/>
          <w:lang w:val="fr-BE"/>
        </w:rPr>
        <w:t xml:space="preserve">Dans </w:t>
      </w:r>
      <w:r w:rsidR="00337FDF" w:rsidRPr="009D3417">
        <w:rPr>
          <w:rFonts w:eastAsia="Times New Roman" w:cstheme="minorHAnsi"/>
          <w:sz w:val="24"/>
          <w:szCs w:val="24"/>
          <w:lang w:val="fr-BE"/>
        </w:rPr>
        <w:t>l'avenir, il</w:t>
      </w:r>
      <w:r w:rsidR="004405BC" w:rsidRPr="009D3417">
        <w:rPr>
          <w:rFonts w:eastAsia="Times New Roman" w:cstheme="minorHAnsi"/>
          <w:sz w:val="24"/>
          <w:szCs w:val="24"/>
          <w:lang w:val="fr-BE"/>
        </w:rPr>
        <w:t xml:space="preserve"> serait souhaitable </w:t>
      </w:r>
      <w:r w:rsidR="00337FDF" w:rsidRPr="009D3417">
        <w:rPr>
          <w:rFonts w:eastAsia="Times New Roman" w:cstheme="minorHAnsi"/>
          <w:sz w:val="24"/>
          <w:szCs w:val="24"/>
          <w:lang w:val="fr-BE"/>
        </w:rPr>
        <w:t xml:space="preserve"> que cette technologie soit concentrée dans un nombre restreint de centres appliquant des technologies </w:t>
      </w:r>
      <w:r w:rsidRPr="009D3417">
        <w:rPr>
          <w:rFonts w:eastAsia="Times New Roman" w:cstheme="minorHAnsi"/>
          <w:sz w:val="24"/>
          <w:szCs w:val="24"/>
          <w:lang w:val="fr-BE"/>
        </w:rPr>
        <w:t>‘omics’</w:t>
      </w:r>
      <w:r w:rsidR="00337FDF" w:rsidRPr="009D3417">
        <w:rPr>
          <w:rFonts w:eastAsia="Times New Roman" w:cstheme="minorHAnsi"/>
          <w:sz w:val="24"/>
          <w:szCs w:val="24"/>
          <w:lang w:val="fr-BE"/>
        </w:rPr>
        <w:t xml:space="preserve">. </w:t>
      </w:r>
      <w:r w:rsidRPr="009D3417">
        <w:rPr>
          <w:rFonts w:eastAsia="Times New Roman" w:cstheme="minorHAnsi"/>
          <w:sz w:val="24"/>
          <w:szCs w:val="24"/>
          <w:lang w:val="fr-BE"/>
        </w:rPr>
        <w:t xml:space="preserve">De </w:t>
      </w:r>
      <w:r w:rsidR="00337FDF" w:rsidRPr="009D3417">
        <w:rPr>
          <w:rFonts w:eastAsia="Times New Roman" w:cstheme="minorHAnsi"/>
          <w:sz w:val="24"/>
          <w:szCs w:val="24"/>
          <w:lang w:val="fr-BE"/>
        </w:rPr>
        <w:t>tel</w:t>
      </w:r>
      <w:r w:rsidRPr="009D3417">
        <w:rPr>
          <w:rFonts w:eastAsia="Times New Roman" w:cstheme="minorHAnsi"/>
          <w:sz w:val="24"/>
          <w:szCs w:val="24"/>
          <w:lang w:val="fr-BE"/>
        </w:rPr>
        <w:t>s</w:t>
      </w:r>
      <w:r w:rsidR="00337FDF" w:rsidRPr="009D3417">
        <w:rPr>
          <w:rFonts w:eastAsia="Times New Roman" w:cstheme="minorHAnsi"/>
          <w:sz w:val="24"/>
          <w:szCs w:val="24"/>
          <w:lang w:val="fr-BE"/>
        </w:rPr>
        <w:t xml:space="preserve"> centre</w:t>
      </w:r>
      <w:r w:rsidRPr="009D3417">
        <w:rPr>
          <w:rFonts w:eastAsia="Times New Roman" w:cstheme="minorHAnsi"/>
          <w:sz w:val="24"/>
          <w:szCs w:val="24"/>
          <w:lang w:val="fr-BE"/>
        </w:rPr>
        <w:t>s</w:t>
      </w:r>
      <w:r w:rsidR="00337FDF" w:rsidRPr="009D3417">
        <w:rPr>
          <w:rFonts w:eastAsia="Times New Roman" w:cstheme="minorHAnsi"/>
          <w:sz w:val="24"/>
          <w:szCs w:val="24"/>
          <w:lang w:val="fr-BE"/>
        </w:rPr>
        <w:t xml:space="preserve"> de référence constitue</w:t>
      </w:r>
      <w:r w:rsidRPr="009D3417">
        <w:rPr>
          <w:rFonts w:eastAsia="Times New Roman" w:cstheme="minorHAnsi"/>
          <w:sz w:val="24"/>
          <w:szCs w:val="24"/>
          <w:lang w:val="fr-BE"/>
        </w:rPr>
        <w:t>r</w:t>
      </w:r>
      <w:r w:rsidR="004405BC" w:rsidRPr="009D3417">
        <w:rPr>
          <w:rFonts w:eastAsia="Times New Roman" w:cstheme="minorHAnsi"/>
          <w:sz w:val="24"/>
          <w:szCs w:val="24"/>
          <w:lang w:val="fr-BE"/>
        </w:rPr>
        <w:t>aient</w:t>
      </w:r>
      <w:r w:rsidR="00337FDF" w:rsidRPr="009D3417">
        <w:rPr>
          <w:rFonts w:eastAsia="Times New Roman" w:cstheme="minorHAnsi"/>
          <w:sz w:val="24"/>
          <w:szCs w:val="24"/>
          <w:lang w:val="fr-BE"/>
        </w:rPr>
        <w:t xml:space="preserve"> </w:t>
      </w:r>
      <w:r w:rsidRPr="009D3417">
        <w:rPr>
          <w:rFonts w:eastAsia="Times New Roman" w:cstheme="minorHAnsi"/>
          <w:sz w:val="24"/>
          <w:szCs w:val="24"/>
          <w:lang w:val="fr-BE"/>
        </w:rPr>
        <w:t>chacun</w:t>
      </w:r>
      <w:r w:rsidR="00D57B5C" w:rsidRPr="009D3417">
        <w:rPr>
          <w:rFonts w:eastAsia="Times New Roman" w:cstheme="minorHAnsi"/>
          <w:sz w:val="24"/>
          <w:szCs w:val="24"/>
          <w:lang w:val="fr-BE"/>
        </w:rPr>
        <w:t>,</w:t>
      </w:r>
      <w:r w:rsidRPr="009D3417">
        <w:rPr>
          <w:rFonts w:eastAsia="Times New Roman" w:cstheme="minorHAnsi"/>
          <w:sz w:val="24"/>
          <w:szCs w:val="24"/>
          <w:lang w:val="fr-BE"/>
        </w:rPr>
        <w:t xml:space="preserve"> </w:t>
      </w:r>
      <w:r w:rsidR="00337FDF" w:rsidRPr="009D3417">
        <w:rPr>
          <w:rFonts w:eastAsia="Times New Roman" w:cstheme="minorHAnsi"/>
          <w:sz w:val="24"/>
          <w:szCs w:val="24"/>
          <w:lang w:val="fr-BE"/>
        </w:rPr>
        <w:t>une plate-forme de connaissances technique</w:t>
      </w:r>
      <w:r w:rsidR="00D57B5C" w:rsidRPr="009D3417">
        <w:rPr>
          <w:rFonts w:eastAsia="Times New Roman" w:cstheme="minorHAnsi"/>
          <w:sz w:val="24"/>
          <w:szCs w:val="24"/>
          <w:lang w:val="fr-BE"/>
        </w:rPr>
        <w:t>s</w:t>
      </w:r>
      <w:r w:rsidR="00337FDF" w:rsidRPr="009D3417">
        <w:rPr>
          <w:rFonts w:eastAsia="Times New Roman" w:cstheme="minorHAnsi"/>
          <w:sz w:val="24"/>
          <w:szCs w:val="24"/>
          <w:lang w:val="fr-BE"/>
        </w:rPr>
        <w:t xml:space="preserve"> et clinique</w:t>
      </w:r>
      <w:r w:rsidR="00D57B5C" w:rsidRPr="009D3417">
        <w:rPr>
          <w:rFonts w:eastAsia="Times New Roman" w:cstheme="minorHAnsi"/>
          <w:sz w:val="24"/>
          <w:szCs w:val="24"/>
          <w:lang w:val="fr-BE"/>
        </w:rPr>
        <w:t>s</w:t>
      </w:r>
      <w:r w:rsidR="00337FDF" w:rsidRPr="009D3417">
        <w:rPr>
          <w:rFonts w:eastAsia="Times New Roman" w:cstheme="minorHAnsi"/>
          <w:sz w:val="24"/>
          <w:szCs w:val="24"/>
          <w:lang w:val="fr-BE"/>
        </w:rPr>
        <w:t xml:space="preserve"> au sein de laquelle principalement</w:t>
      </w:r>
      <w:r w:rsidR="00D57B5C" w:rsidRPr="009D3417">
        <w:rPr>
          <w:rFonts w:eastAsia="Times New Roman" w:cstheme="minorHAnsi"/>
          <w:sz w:val="24"/>
          <w:szCs w:val="24"/>
          <w:lang w:val="fr-BE"/>
        </w:rPr>
        <w:t>,</w:t>
      </w:r>
      <w:r w:rsidR="00337FDF" w:rsidRPr="009D3417">
        <w:rPr>
          <w:rFonts w:eastAsia="Times New Roman" w:cstheme="minorHAnsi"/>
          <w:sz w:val="24"/>
          <w:szCs w:val="24"/>
          <w:lang w:val="fr-BE"/>
        </w:rPr>
        <w:t xml:space="preserve"> la biologie clinique, l'anatom</w:t>
      </w:r>
      <w:r w:rsidR="00D57B5C" w:rsidRPr="009D3417">
        <w:rPr>
          <w:rFonts w:eastAsia="Times New Roman" w:cstheme="minorHAnsi"/>
          <w:sz w:val="24"/>
          <w:szCs w:val="24"/>
          <w:lang w:val="fr-BE"/>
        </w:rPr>
        <w:t>o</w:t>
      </w:r>
      <w:r w:rsidR="00337FDF" w:rsidRPr="009D3417">
        <w:rPr>
          <w:rFonts w:eastAsia="Times New Roman" w:cstheme="minorHAnsi"/>
          <w:sz w:val="24"/>
          <w:szCs w:val="24"/>
          <w:lang w:val="fr-BE"/>
        </w:rPr>
        <w:t>path</w:t>
      </w:r>
      <w:r w:rsidR="00EE50E0" w:rsidRPr="009D3417">
        <w:rPr>
          <w:rFonts w:eastAsia="Times New Roman" w:cstheme="minorHAnsi"/>
          <w:sz w:val="24"/>
          <w:szCs w:val="24"/>
          <w:lang w:val="fr-BE"/>
        </w:rPr>
        <w:t>ologie et la génétique concluraient</w:t>
      </w:r>
      <w:r w:rsidR="00337FDF" w:rsidRPr="009D3417">
        <w:rPr>
          <w:rFonts w:eastAsia="Times New Roman" w:cstheme="minorHAnsi"/>
          <w:sz w:val="24"/>
          <w:szCs w:val="24"/>
          <w:lang w:val="fr-BE"/>
        </w:rPr>
        <w:t xml:space="preserve"> des accords mutuels et </w:t>
      </w:r>
      <w:r w:rsidR="00D57B5C" w:rsidRPr="009D3417">
        <w:rPr>
          <w:rFonts w:eastAsia="Times New Roman" w:cstheme="minorHAnsi"/>
          <w:sz w:val="24"/>
          <w:szCs w:val="24"/>
          <w:lang w:val="fr-BE"/>
        </w:rPr>
        <w:t xml:space="preserve">seraient </w:t>
      </w:r>
      <w:r w:rsidR="00337FDF" w:rsidRPr="009D3417">
        <w:rPr>
          <w:rFonts w:eastAsia="Times New Roman" w:cstheme="minorHAnsi"/>
          <w:sz w:val="24"/>
          <w:szCs w:val="24"/>
          <w:lang w:val="fr-BE"/>
        </w:rPr>
        <w:t xml:space="preserve">intégrées comme partenaires équivalents. La qualité des tests, l'expérience acquise et le rapport coût-efficacité </w:t>
      </w:r>
      <w:r w:rsidR="00D57B5C" w:rsidRPr="009D3417">
        <w:rPr>
          <w:rFonts w:eastAsia="Times New Roman" w:cstheme="minorHAnsi"/>
          <w:sz w:val="24"/>
          <w:szCs w:val="24"/>
          <w:lang w:val="fr-BE"/>
        </w:rPr>
        <w:t xml:space="preserve">seraient </w:t>
      </w:r>
      <w:r w:rsidR="00337FDF" w:rsidRPr="009D3417">
        <w:rPr>
          <w:rFonts w:eastAsia="Times New Roman" w:cstheme="minorHAnsi"/>
          <w:sz w:val="24"/>
          <w:szCs w:val="24"/>
          <w:lang w:val="fr-BE"/>
        </w:rPr>
        <w:t>ainsi maximalisés au profit du patient.</w:t>
      </w:r>
    </w:p>
    <w:p w:rsidR="00337FDF" w:rsidRPr="009D3417" w:rsidRDefault="00337FDF" w:rsidP="00337FDF">
      <w:pPr>
        <w:rPr>
          <w:rFonts w:eastAsia="Times New Roman" w:cstheme="minorHAnsi"/>
          <w:sz w:val="24"/>
          <w:szCs w:val="24"/>
          <w:lang w:val="fr-BE"/>
        </w:rPr>
      </w:pPr>
      <w:r w:rsidRPr="009D3417">
        <w:rPr>
          <w:rFonts w:eastAsia="Times New Roman" w:cstheme="minorHAnsi"/>
          <w:sz w:val="24"/>
          <w:szCs w:val="24"/>
          <w:lang w:val="fr-BE"/>
        </w:rPr>
        <w:t xml:space="preserve">L'étude pilote </w:t>
      </w:r>
      <w:r w:rsidR="00D57B5C" w:rsidRPr="009D3417">
        <w:rPr>
          <w:rFonts w:eastAsia="Times New Roman" w:cstheme="minorHAnsi"/>
          <w:sz w:val="24"/>
          <w:szCs w:val="24"/>
          <w:lang w:val="fr-BE"/>
        </w:rPr>
        <w:t xml:space="preserve">permettra de définir </w:t>
      </w:r>
      <w:r w:rsidRPr="009D3417">
        <w:rPr>
          <w:rFonts w:eastAsia="Times New Roman" w:cstheme="minorHAnsi"/>
          <w:sz w:val="24"/>
          <w:szCs w:val="24"/>
          <w:lang w:val="fr-BE"/>
        </w:rPr>
        <w:t xml:space="preserve">la meilleure manière de relever ce nouveau défi dans </w:t>
      </w:r>
      <w:r w:rsidR="00040F0B" w:rsidRPr="009D3417">
        <w:rPr>
          <w:rFonts w:eastAsia="Times New Roman" w:cstheme="minorHAnsi"/>
          <w:sz w:val="24"/>
          <w:szCs w:val="24"/>
          <w:lang w:val="fr-BE"/>
        </w:rPr>
        <w:t>le cadre des</w:t>
      </w:r>
      <w:r w:rsidRPr="009D3417">
        <w:rPr>
          <w:rFonts w:eastAsia="Times New Roman" w:cstheme="minorHAnsi"/>
          <w:sz w:val="24"/>
          <w:szCs w:val="24"/>
          <w:lang w:val="fr-BE"/>
        </w:rPr>
        <w:t xml:space="preserve"> soins de santé en Belgique. </w:t>
      </w:r>
    </w:p>
    <w:p w:rsidR="009457EA" w:rsidRPr="006C28F2" w:rsidRDefault="00312F94" w:rsidP="009457EA">
      <w:pPr>
        <w:spacing w:after="0"/>
        <w:jc w:val="both"/>
        <w:rPr>
          <w:rFonts w:eastAsia="Times New Roman" w:cstheme="minorHAnsi"/>
          <w:color w:val="000000" w:themeColor="text1"/>
          <w:sz w:val="24"/>
          <w:szCs w:val="24"/>
          <w:lang w:val="fr-BE"/>
        </w:rPr>
      </w:pPr>
      <w:r w:rsidRPr="009D3417">
        <w:rPr>
          <w:rFonts w:eastAsia="Times New Roman" w:cstheme="minorHAnsi"/>
          <w:color w:val="000000" w:themeColor="text1"/>
          <w:sz w:val="24"/>
          <w:szCs w:val="24"/>
          <w:lang w:val="fr-BE"/>
        </w:rPr>
        <w:t xml:space="preserve">Les étapes et les éléments jugés nécessaires pour arriver à </w:t>
      </w:r>
      <w:r w:rsidR="008149B4" w:rsidRPr="009D3417">
        <w:rPr>
          <w:rFonts w:eastAsia="Times New Roman" w:cstheme="minorHAnsi"/>
          <w:color w:val="000000" w:themeColor="text1"/>
          <w:sz w:val="24"/>
          <w:szCs w:val="24"/>
          <w:lang w:val="fr-BE"/>
        </w:rPr>
        <w:t>une intégration 'evidence-based’</w:t>
      </w:r>
      <w:r w:rsidRPr="009D3417">
        <w:rPr>
          <w:rFonts w:eastAsia="Times New Roman" w:cstheme="minorHAnsi"/>
          <w:color w:val="000000" w:themeColor="text1"/>
          <w:sz w:val="24"/>
          <w:szCs w:val="24"/>
          <w:lang w:val="fr-BE"/>
        </w:rPr>
        <w:t xml:space="preserve"> optimale de la nouvelle technologie dans le secteur de</w:t>
      </w:r>
      <w:r w:rsidR="00040F0B" w:rsidRPr="009D3417">
        <w:rPr>
          <w:rFonts w:eastAsia="Times New Roman" w:cstheme="minorHAnsi"/>
          <w:color w:val="000000" w:themeColor="text1"/>
          <w:sz w:val="24"/>
          <w:szCs w:val="24"/>
          <w:lang w:val="fr-BE"/>
        </w:rPr>
        <w:t>s</w:t>
      </w:r>
      <w:r w:rsidRPr="009D3417">
        <w:rPr>
          <w:rFonts w:eastAsia="Times New Roman" w:cstheme="minorHAnsi"/>
          <w:color w:val="000000" w:themeColor="text1"/>
          <w:sz w:val="24"/>
          <w:szCs w:val="24"/>
          <w:lang w:val="fr-BE"/>
        </w:rPr>
        <w:t xml:space="preserve"> soins de santé belges ont été élaborés à la demande de la Cellule stratégique de la Ministre de la Santé publique</w:t>
      </w:r>
      <w:r w:rsidR="008332B4" w:rsidRPr="009D3417">
        <w:rPr>
          <w:rFonts w:eastAsia="Times New Roman" w:cstheme="minorHAnsi"/>
          <w:color w:val="000000" w:themeColor="text1"/>
          <w:sz w:val="24"/>
          <w:szCs w:val="24"/>
          <w:lang w:val="fr-BE"/>
        </w:rPr>
        <w:t>,</w:t>
      </w:r>
      <w:r w:rsidRPr="009D3417">
        <w:rPr>
          <w:rFonts w:eastAsia="Times New Roman" w:cstheme="minorHAnsi"/>
          <w:color w:val="000000" w:themeColor="text1"/>
          <w:sz w:val="24"/>
          <w:szCs w:val="24"/>
          <w:lang w:val="fr-BE"/>
        </w:rPr>
        <w:t xml:space="preserve"> par le Centre du Cancer </w:t>
      </w:r>
      <w:r w:rsidR="008F3799" w:rsidRPr="009D3417">
        <w:rPr>
          <w:rFonts w:eastAsia="Times New Roman" w:cstheme="minorHAnsi"/>
          <w:color w:val="000000" w:themeColor="text1"/>
          <w:sz w:val="24"/>
          <w:szCs w:val="24"/>
          <w:lang w:val="fr-BE"/>
        </w:rPr>
        <w:t>de Sciensano</w:t>
      </w:r>
      <w:r w:rsidRPr="009D3417">
        <w:rPr>
          <w:rFonts w:eastAsia="Times New Roman" w:cstheme="minorHAnsi"/>
          <w:color w:val="000000" w:themeColor="text1"/>
          <w:sz w:val="24"/>
          <w:szCs w:val="24"/>
          <w:lang w:val="fr-BE"/>
        </w:rPr>
        <w:t xml:space="preserve"> dans </w:t>
      </w:r>
      <w:r w:rsidR="004405BC" w:rsidRPr="009D3417">
        <w:rPr>
          <w:rFonts w:eastAsia="Times New Roman" w:cstheme="minorHAnsi"/>
          <w:color w:val="000000" w:themeColor="text1"/>
          <w:sz w:val="24"/>
          <w:szCs w:val="24"/>
          <w:lang w:val="fr-BE"/>
        </w:rPr>
        <w:t>le Roadbook</w:t>
      </w:r>
      <w:r w:rsidR="008149B4" w:rsidRPr="009D3417">
        <w:rPr>
          <w:rFonts w:eastAsia="Times New Roman" w:cstheme="minorHAnsi"/>
          <w:color w:val="000000" w:themeColor="text1"/>
          <w:sz w:val="24"/>
          <w:szCs w:val="24"/>
          <w:lang w:val="fr-BE"/>
        </w:rPr>
        <w:t xml:space="preserve"> de </w:t>
      </w:r>
      <w:r w:rsidRPr="009D3417">
        <w:rPr>
          <w:rFonts w:eastAsia="Times New Roman" w:cstheme="minorHAnsi"/>
          <w:color w:val="000000" w:themeColor="text1"/>
          <w:sz w:val="24"/>
          <w:szCs w:val="24"/>
          <w:lang w:val="fr-BE"/>
        </w:rPr>
        <w:t>la</w:t>
      </w:r>
      <w:r w:rsidR="008149B4" w:rsidRPr="009D3417">
        <w:rPr>
          <w:rFonts w:eastAsia="Times New Roman" w:cstheme="minorHAnsi"/>
          <w:color w:val="000000" w:themeColor="text1"/>
          <w:sz w:val="24"/>
          <w:szCs w:val="24"/>
          <w:lang w:val="fr-BE"/>
        </w:rPr>
        <w:t xml:space="preserve"> </w:t>
      </w:r>
      <w:r w:rsidRPr="009D3417">
        <w:rPr>
          <w:rFonts w:eastAsia="Times New Roman" w:cstheme="minorHAnsi"/>
          <w:color w:val="000000" w:themeColor="text1"/>
          <w:sz w:val="24"/>
          <w:szCs w:val="24"/>
          <w:lang w:val="fr-BE"/>
        </w:rPr>
        <w:t>Médecine personnalisée'</w:t>
      </w:r>
      <w:r w:rsidR="007B40B8" w:rsidRPr="009D3417">
        <w:rPr>
          <w:rStyle w:val="Voetnootmarkering"/>
          <w:rFonts w:eastAsia="Times New Roman" w:cstheme="minorHAnsi"/>
          <w:color w:val="000000" w:themeColor="text1"/>
          <w:sz w:val="24"/>
          <w:szCs w:val="24"/>
        </w:rPr>
        <w:footnoteReference w:id="1"/>
      </w:r>
      <w:r w:rsidR="007B40B8" w:rsidRPr="009D3417">
        <w:rPr>
          <w:rFonts w:eastAsia="Times New Roman" w:cstheme="minorHAnsi"/>
          <w:color w:val="000000" w:themeColor="text1"/>
          <w:sz w:val="24"/>
          <w:szCs w:val="24"/>
          <w:lang w:val="fr-BE"/>
        </w:rPr>
        <w:t xml:space="preserve">, </w:t>
      </w:r>
      <w:r w:rsidR="008149B4" w:rsidRPr="009D3417">
        <w:rPr>
          <w:rFonts w:eastAsia="Times New Roman" w:cstheme="minorHAnsi"/>
          <w:color w:val="000000" w:themeColor="text1"/>
          <w:sz w:val="24"/>
          <w:szCs w:val="24"/>
          <w:lang w:val="fr-BE"/>
        </w:rPr>
        <w:t>issu d’</w:t>
      </w:r>
      <w:r w:rsidR="00F52DC1" w:rsidRPr="009D3417">
        <w:rPr>
          <w:rFonts w:eastAsia="Times New Roman" w:cstheme="minorHAnsi"/>
          <w:color w:val="000000" w:themeColor="text1"/>
          <w:sz w:val="24"/>
          <w:szCs w:val="24"/>
          <w:lang w:val="fr-BE"/>
        </w:rPr>
        <w:t>un accord contractuel</w:t>
      </w:r>
      <w:r w:rsidR="007B40B8" w:rsidRPr="009D3417">
        <w:rPr>
          <w:rFonts w:eastAsia="Times New Roman" w:cstheme="minorHAnsi"/>
          <w:color w:val="000000" w:themeColor="text1"/>
          <w:sz w:val="24"/>
          <w:szCs w:val="24"/>
          <w:lang w:val="fr-BE"/>
        </w:rPr>
        <w:t xml:space="preserve"> entre </w:t>
      </w:r>
      <w:r w:rsidR="008332B4" w:rsidRPr="009D3417">
        <w:rPr>
          <w:rFonts w:eastAsia="Times New Roman" w:cstheme="minorHAnsi"/>
          <w:color w:val="000000" w:themeColor="text1"/>
          <w:sz w:val="24"/>
          <w:szCs w:val="24"/>
          <w:lang w:val="fr-BE"/>
        </w:rPr>
        <w:t xml:space="preserve">différents </w:t>
      </w:r>
      <w:r w:rsidR="007B40B8" w:rsidRPr="009D3417">
        <w:rPr>
          <w:rFonts w:eastAsia="Times New Roman" w:cstheme="minorHAnsi"/>
          <w:color w:val="000000" w:themeColor="text1"/>
          <w:sz w:val="24"/>
          <w:szCs w:val="24"/>
          <w:lang w:val="fr-BE"/>
        </w:rPr>
        <w:t xml:space="preserve">services </w:t>
      </w:r>
      <w:r w:rsidR="008F3799" w:rsidRPr="009D3417">
        <w:rPr>
          <w:rFonts w:eastAsia="Times New Roman" w:cstheme="minorHAnsi"/>
          <w:color w:val="000000" w:themeColor="text1"/>
          <w:sz w:val="24"/>
          <w:szCs w:val="24"/>
          <w:lang w:val="fr-BE"/>
        </w:rPr>
        <w:t>de Sciensano</w:t>
      </w:r>
      <w:r w:rsidR="007B40B8" w:rsidRPr="009D3417">
        <w:rPr>
          <w:rFonts w:eastAsia="Times New Roman" w:cstheme="minorHAnsi"/>
          <w:color w:val="000000" w:themeColor="text1"/>
          <w:sz w:val="24"/>
          <w:szCs w:val="24"/>
          <w:lang w:val="fr-BE"/>
        </w:rPr>
        <w:t xml:space="preserve">, du SPF-SPSCAE et de l'INAMI. Un certain nombre d'étapes préliminaires indispensables ont déjà été </w:t>
      </w:r>
      <w:r w:rsidR="003C713E" w:rsidRPr="009D3417">
        <w:rPr>
          <w:rFonts w:eastAsia="Times New Roman" w:cstheme="minorHAnsi"/>
          <w:color w:val="000000" w:themeColor="text1"/>
          <w:sz w:val="24"/>
          <w:szCs w:val="24"/>
          <w:lang w:val="fr-BE"/>
        </w:rPr>
        <w:t xml:space="preserve">accomplies </w:t>
      </w:r>
      <w:r w:rsidR="007B40B8" w:rsidRPr="009D3417">
        <w:rPr>
          <w:rFonts w:eastAsia="Times New Roman" w:cstheme="minorHAnsi"/>
          <w:color w:val="000000" w:themeColor="text1"/>
          <w:sz w:val="24"/>
          <w:szCs w:val="24"/>
          <w:lang w:val="fr-BE"/>
        </w:rPr>
        <w:t>avec</w:t>
      </w:r>
      <w:r w:rsidR="003C713E" w:rsidRPr="009D3417">
        <w:rPr>
          <w:rFonts w:eastAsia="Times New Roman" w:cstheme="minorHAnsi"/>
          <w:color w:val="000000" w:themeColor="text1"/>
          <w:sz w:val="24"/>
          <w:szCs w:val="24"/>
          <w:lang w:val="fr-BE"/>
        </w:rPr>
        <w:t>, entre autres,</w:t>
      </w:r>
      <w:r w:rsidR="007B40B8" w:rsidRPr="009D3417">
        <w:rPr>
          <w:rFonts w:eastAsia="Times New Roman" w:cstheme="minorHAnsi"/>
          <w:color w:val="000000" w:themeColor="text1"/>
          <w:sz w:val="24"/>
          <w:szCs w:val="24"/>
          <w:lang w:val="fr-BE"/>
        </w:rPr>
        <w:t xml:space="preserve"> le développement de</w:t>
      </w:r>
      <w:r w:rsidR="007B40B8" w:rsidRPr="006C28F2">
        <w:rPr>
          <w:rFonts w:eastAsia="Times New Roman" w:cstheme="minorHAnsi"/>
          <w:color w:val="000000" w:themeColor="text1"/>
          <w:sz w:val="24"/>
          <w:szCs w:val="24"/>
          <w:lang w:val="fr-BE"/>
        </w:rPr>
        <w:t xml:space="preserve"> guidelines </w:t>
      </w:r>
      <w:r w:rsidR="003C713E">
        <w:rPr>
          <w:rFonts w:eastAsia="Times New Roman" w:cstheme="minorHAnsi"/>
          <w:color w:val="000000" w:themeColor="text1"/>
          <w:sz w:val="24"/>
          <w:szCs w:val="24"/>
          <w:lang w:val="fr-BE"/>
        </w:rPr>
        <w:t xml:space="preserve">techniques </w:t>
      </w:r>
      <w:r w:rsidR="007B40B8" w:rsidRPr="006C28F2">
        <w:rPr>
          <w:rFonts w:eastAsia="Times New Roman" w:cstheme="minorHAnsi"/>
          <w:color w:val="000000" w:themeColor="text1"/>
          <w:sz w:val="24"/>
          <w:szCs w:val="24"/>
          <w:lang w:val="fr-BE"/>
        </w:rPr>
        <w:t>et de critères pour l'utilisation du NGS, l</w:t>
      </w:r>
      <w:r w:rsidR="003C713E">
        <w:rPr>
          <w:rFonts w:eastAsia="Times New Roman" w:cstheme="minorHAnsi"/>
          <w:color w:val="000000" w:themeColor="text1"/>
          <w:sz w:val="24"/>
          <w:szCs w:val="24"/>
          <w:lang w:val="fr-BE"/>
        </w:rPr>
        <w:t xml:space="preserve">a mise en place d’un </w:t>
      </w:r>
      <w:r w:rsidR="007B40B8" w:rsidRPr="006C28F2">
        <w:rPr>
          <w:rFonts w:eastAsia="Times New Roman" w:cstheme="minorHAnsi"/>
          <w:color w:val="000000" w:themeColor="text1"/>
          <w:sz w:val="24"/>
          <w:szCs w:val="24"/>
          <w:lang w:val="fr-BE"/>
        </w:rPr>
        <w:t>benchmark, l'enregistrement de</w:t>
      </w:r>
      <w:r w:rsidR="003C713E">
        <w:rPr>
          <w:rFonts w:eastAsia="Times New Roman" w:cstheme="minorHAnsi"/>
          <w:color w:val="000000" w:themeColor="text1"/>
          <w:sz w:val="24"/>
          <w:szCs w:val="24"/>
          <w:lang w:val="fr-BE"/>
        </w:rPr>
        <w:t>s</w:t>
      </w:r>
      <w:r w:rsidR="007B40B8" w:rsidRPr="006C28F2">
        <w:rPr>
          <w:rFonts w:eastAsia="Times New Roman" w:cstheme="minorHAnsi"/>
          <w:color w:val="000000" w:themeColor="text1"/>
          <w:sz w:val="24"/>
          <w:szCs w:val="24"/>
          <w:lang w:val="fr-BE"/>
        </w:rPr>
        <w:t xml:space="preserve"> données</w:t>
      </w:r>
      <w:r w:rsidR="003C713E">
        <w:rPr>
          <w:rFonts w:eastAsia="Times New Roman" w:cstheme="minorHAnsi"/>
          <w:color w:val="000000" w:themeColor="text1"/>
          <w:sz w:val="24"/>
          <w:szCs w:val="24"/>
          <w:lang w:val="fr-BE"/>
        </w:rPr>
        <w:t xml:space="preserve"> NGS</w:t>
      </w:r>
      <w:r w:rsidR="007B40B8" w:rsidRPr="006C28F2">
        <w:rPr>
          <w:rFonts w:eastAsia="Times New Roman" w:cstheme="minorHAnsi"/>
          <w:color w:val="000000" w:themeColor="text1"/>
          <w:sz w:val="24"/>
          <w:szCs w:val="24"/>
          <w:lang w:val="fr-BE"/>
        </w:rPr>
        <w:t>, l</w:t>
      </w:r>
      <w:r w:rsidR="003C713E">
        <w:rPr>
          <w:rFonts w:eastAsia="Times New Roman" w:cstheme="minorHAnsi"/>
          <w:color w:val="000000" w:themeColor="text1"/>
          <w:sz w:val="24"/>
          <w:szCs w:val="24"/>
          <w:lang w:val="fr-BE"/>
        </w:rPr>
        <w:t>’organisation de</w:t>
      </w:r>
      <w:r w:rsidR="007B40B8" w:rsidRPr="006C28F2">
        <w:rPr>
          <w:rFonts w:eastAsia="Times New Roman" w:cstheme="minorHAnsi"/>
          <w:color w:val="000000" w:themeColor="text1"/>
          <w:sz w:val="24"/>
          <w:szCs w:val="24"/>
          <w:lang w:val="fr-BE"/>
        </w:rPr>
        <w:t xml:space="preserve"> formation</w:t>
      </w:r>
      <w:r w:rsidR="003C713E">
        <w:rPr>
          <w:rFonts w:eastAsia="Times New Roman" w:cstheme="minorHAnsi"/>
          <w:color w:val="000000" w:themeColor="text1"/>
          <w:sz w:val="24"/>
          <w:szCs w:val="24"/>
          <w:lang w:val="fr-BE"/>
        </w:rPr>
        <w:t>s</w:t>
      </w:r>
      <w:r w:rsidR="008149B4">
        <w:rPr>
          <w:rFonts w:eastAsia="Times New Roman" w:cstheme="minorHAnsi"/>
          <w:color w:val="000000" w:themeColor="text1"/>
          <w:sz w:val="24"/>
          <w:szCs w:val="24"/>
          <w:lang w:val="fr-BE"/>
        </w:rPr>
        <w:t>...</w:t>
      </w:r>
      <w:r w:rsidR="007B40B8" w:rsidRPr="006C28F2">
        <w:rPr>
          <w:rFonts w:eastAsia="Times New Roman" w:cstheme="minorHAnsi"/>
          <w:color w:val="000000" w:themeColor="text1"/>
          <w:sz w:val="24"/>
          <w:szCs w:val="24"/>
          <w:lang w:val="fr-BE"/>
        </w:rPr>
        <w:t xml:space="preserve">. La présente convention prévoit </w:t>
      </w:r>
      <w:r w:rsidR="00D40C11">
        <w:rPr>
          <w:rFonts w:eastAsia="Times New Roman" w:cstheme="minorHAnsi"/>
          <w:color w:val="000000" w:themeColor="text1"/>
          <w:sz w:val="24"/>
          <w:szCs w:val="24"/>
          <w:lang w:val="fr-BE"/>
        </w:rPr>
        <w:t>à présent,</w:t>
      </w:r>
      <w:r w:rsidR="00D40C11" w:rsidRPr="006C28F2">
        <w:rPr>
          <w:rFonts w:eastAsia="Times New Roman" w:cstheme="minorHAnsi"/>
          <w:color w:val="000000" w:themeColor="text1"/>
          <w:sz w:val="24"/>
          <w:szCs w:val="24"/>
          <w:lang w:val="fr-BE"/>
        </w:rPr>
        <w:t xml:space="preserve"> </w:t>
      </w:r>
      <w:r w:rsidR="007B40B8" w:rsidRPr="006C28F2">
        <w:rPr>
          <w:rFonts w:eastAsia="Times New Roman" w:cstheme="minorHAnsi"/>
          <w:color w:val="000000" w:themeColor="text1"/>
          <w:sz w:val="24"/>
          <w:szCs w:val="24"/>
          <w:lang w:val="fr-BE"/>
        </w:rPr>
        <w:t>une étude pilote</w:t>
      </w:r>
      <w:r w:rsidR="008149B4">
        <w:rPr>
          <w:rFonts w:eastAsia="Times New Roman" w:cstheme="minorHAnsi"/>
          <w:color w:val="000000" w:themeColor="text1"/>
          <w:sz w:val="24"/>
          <w:szCs w:val="24"/>
          <w:lang w:val="fr-BE"/>
        </w:rPr>
        <w:t xml:space="preserve"> </w:t>
      </w:r>
      <w:r w:rsidR="00D40C11">
        <w:rPr>
          <w:rFonts w:eastAsia="Times New Roman" w:cstheme="minorHAnsi"/>
          <w:color w:val="000000" w:themeColor="text1"/>
          <w:sz w:val="24"/>
          <w:szCs w:val="24"/>
          <w:lang w:val="fr-BE"/>
        </w:rPr>
        <w:t xml:space="preserve">permettant </w:t>
      </w:r>
      <w:r w:rsidR="007B40B8" w:rsidRPr="006C28F2">
        <w:rPr>
          <w:rFonts w:eastAsia="Times New Roman" w:cstheme="minorHAnsi"/>
          <w:color w:val="000000" w:themeColor="text1"/>
          <w:sz w:val="24"/>
          <w:szCs w:val="24"/>
          <w:lang w:val="fr-BE"/>
        </w:rPr>
        <w:t>une introduction contrôlée du NGS dans le</w:t>
      </w:r>
      <w:r w:rsidR="008149B4">
        <w:rPr>
          <w:rFonts w:eastAsia="Times New Roman" w:cstheme="minorHAnsi"/>
          <w:color w:val="000000" w:themeColor="text1"/>
          <w:sz w:val="24"/>
          <w:szCs w:val="24"/>
          <w:lang w:val="fr-BE"/>
        </w:rPr>
        <w:t xml:space="preserve"> diagnostic de routine clinique</w:t>
      </w:r>
      <w:r w:rsidR="00EE50E0">
        <w:rPr>
          <w:rFonts w:eastAsia="Times New Roman" w:cstheme="minorHAnsi"/>
          <w:color w:val="000000" w:themeColor="text1"/>
          <w:sz w:val="24"/>
          <w:szCs w:val="24"/>
          <w:lang w:val="fr-BE"/>
        </w:rPr>
        <w:t>,</w:t>
      </w:r>
      <w:r w:rsidR="008A04D9">
        <w:rPr>
          <w:rFonts w:eastAsia="Times New Roman" w:cstheme="minorHAnsi"/>
          <w:color w:val="000000" w:themeColor="text1"/>
          <w:sz w:val="24"/>
          <w:szCs w:val="24"/>
          <w:lang w:val="fr-BE"/>
        </w:rPr>
        <w:t xml:space="preserve"> pendant </w:t>
      </w:r>
      <w:r w:rsidR="007B40B8" w:rsidRPr="006C28F2">
        <w:rPr>
          <w:rFonts w:eastAsia="Times New Roman" w:cstheme="minorHAnsi"/>
          <w:color w:val="000000" w:themeColor="text1"/>
          <w:sz w:val="24"/>
          <w:szCs w:val="24"/>
          <w:lang w:val="fr-BE"/>
        </w:rPr>
        <w:t xml:space="preserve">une </w:t>
      </w:r>
      <w:r w:rsidR="00040F0B">
        <w:rPr>
          <w:rFonts w:eastAsia="Times New Roman" w:cstheme="minorHAnsi"/>
          <w:color w:val="000000" w:themeColor="text1"/>
          <w:sz w:val="24"/>
          <w:szCs w:val="24"/>
          <w:lang w:val="fr-BE"/>
        </w:rPr>
        <w:t>période de transition pouvant durer</w:t>
      </w:r>
      <w:r w:rsidR="006A36B7" w:rsidRPr="00F72901">
        <w:rPr>
          <w:rFonts w:eastAsia="Times New Roman" w:cstheme="minorHAnsi"/>
          <w:color w:val="000000" w:themeColor="text1"/>
          <w:sz w:val="24"/>
          <w:szCs w:val="24"/>
          <w:lang w:val="fr-BE"/>
        </w:rPr>
        <w:t xml:space="preserve"> plusieurs années. </w:t>
      </w:r>
      <w:r w:rsidR="00040F0B">
        <w:rPr>
          <w:rFonts w:eastAsia="Times New Roman" w:cstheme="minorHAnsi"/>
          <w:color w:val="000000" w:themeColor="text1"/>
          <w:sz w:val="24"/>
          <w:szCs w:val="24"/>
          <w:lang w:val="fr-BE"/>
        </w:rPr>
        <w:t>L'objectif</w:t>
      </w:r>
      <w:r w:rsidR="009457EA" w:rsidRPr="006C28F2">
        <w:rPr>
          <w:rFonts w:eastAsia="Times New Roman" w:cstheme="minorHAnsi"/>
          <w:color w:val="000000" w:themeColor="text1"/>
          <w:sz w:val="24"/>
          <w:szCs w:val="24"/>
          <w:lang w:val="fr-BE"/>
        </w:rPr>
        <w:t xml:space="preserve"> de la présente convention </w:t>
      </w:r>
      <w:r w:rsidR="00040F0B">
        <w:rPr>
          <w:rFonts w:eastAsia="Times New Roman" w:cstheme="minorHAnsi"/>
          <w:color w:val="000000" w:themeColor="text1"/>
          <w:sz w:val="24"/>
          <w:szCs w:val="24"/>
          <w:lang w:val="fr-BE"/>
        </w:rPr>
        <w:t>est</w:t>
      </w:r>
      <w:r w:rsidR="009457EA" w:rsidRPr="006C28F2">
        <w:rPr>
          <w:rFonts w:eastAsia="Times New Roman" w:cstheme="minorHAnsi"/>
          <w:color w:val="000000" w:themeColor="text1"/>
          <w:sz w:val="24"/>
          <w:szCs w:val="24"/>
          <w:lang w:val="fr-BE"/>
        </w:rPr>
        <w:t xml:space="preserve"> </w:t>
      </w:r>
      <w:r w:rsidR="008A04D9">
        <w:rPr>
          <w:rFonts w:eastAsia="Times New Roman" w:cstheme="minorHAnsi"/>
          <w:color w:val="000000" w:themeColor="text1"/>
          <w:sz w:val="24"/>
          <w:szCs w:val="24"/>
          <w:lang w:val="fr-BE"/>
        </w:rPr>
        <w:t>d’</w:t>
      </w:r>
      <w:r w:rsidR="009457EA" w:rsidRPr="006C28F2">
        <w:rPr>
          <w:rFonts w:eastAsia="Times New Roman" w:cstheme="minorHAnsi"/>
          <w:color w:val="000000" w:themeColor="text1"/>
          <w:sz w:val="24"/>
          <w:szCs w:val="24"/>
          <w:lang w:val="fr-BE"/>
        </w:rPr>
        <w:t>assurer une exécution qualitativement optimale du NGS (du moment du prélèvement jusqu'au rapport final) par la création de réseaux</w:t>
      </w:r>
      <w:r w:rsidR="0041766A">
        <w:rPr>
          <w:rFonts w:eastAsia="Times New Roman" w:cstheme="minorHAnsi"/>
          <w:color w:val="000000" w:themeColor="text1"/>
          <w:sz w:val="24"/>
          <w:szCs w:val="24"/>
          <w:lang w:val="fr-BE"/>
        </w:rPr>
        <w:t xml:space="preserve"> </w:t>
      </w:r>
      <w:r w:rsidR="006D0F3A" w:rsidRPr="009D3417">
        <w:rPr>
          <w:rFonts w:eastAsia="Times New Roman" w:cstheme="minorHAnsi"/>
          <w:color w:val="000000" w:themeColor="text1"/>
          <w:sz w:val="24"/>
          <w:szCs w:val="24"/>
          <w:lang w:val="fr-BE"/>
        </w:rPr>
        <w:t>d’expertise d’</w:t>
      </w:r>
      <w:r w:rsidR="006D0F3A">
        <w:rPr>
          <w:rFonts w:eastAsia="Times New Roman" w:cstheme="minorHAnsi"/>
          <w:b/>
          <w:color w:val="000000" w:themeColor="text1"/>
          <w:sz w:val="24"/>
          <w:szCs w:val="24"/>
          <w:lang w:val="fr-BE"/>
        </w:rPr>
        <w:t xml:space="preserve"> </w:t>
      </w:r>
      <w:r w:rsidR="0041766A">
        <w:rPr>
          <w:rFonts w:eastAsia="Times New Roman" w:cstheme="minorHAnsi"/>
          <w:color w:val="000000" w:themeColor="text1"/>
          <w:sz w:val="24"/>
          <w:szCs w:val="24"/>
          <w:lang w:val="fr-BE"/>
        </w:rPr>
        <w:t>NGS</w:t>
      </w:r>
      <w:r w:rsidR="009457EA" w:rsidRPr="006C28F2">
        <w:rPr>
          <w:rFonts w:eastAsia="Times New Roman" w:cstheme="minorHAnsi"/>
          <w:color w:val="000000" w:themeColor="text1"/>
          <w:sz w:val="24"/>
          <w:szCs w:val="24"/>
          <w:lang w:val="fr-BE"/>
        </w:rPr>
        <w:t xml:space="preserve">, </w:t>
      </w:r>
      <w:r w:rsidR="008A04D9">
        <w:rPr>
          <w:rFonts w:eastAsia="Times New Roman" w:cstheme="minorHAnsi"/>
          <w:color w:val="000000" w:themeColor="text1"/>
          <w:sz w:val="24"/>
          <w:szCs w:val="24"/>
          <w:lang w:val="fr-BE"/>
        </w:rPr>
        <w:t xml:space="preserve">par </w:t>
      </w:r>
      <w:r w:rsidR="009457EA" w:rsidRPr="006C28F2">
        <w:rPr>
          <w:rFonts w:eastAsia="Times New Roman" w:cstheme="minorHAnsi"/>
          <w:color w:val="000000" w:themeColor="text1"/>
          <w:sz w:val="24"/>
          <w:szCs w:val="24"/>
          <w:lang w:val="fr-BE"/>
        </w:rPr>
        <w:t xml:space="preserve">la recherche d'une sélection de patients optimale pour lesquels la technique est une plus-value sur le plan du rapport coût-efficacité, </w:t>
      </w:r>
      <w:r w:rsidR="008A04D9">
        <w:rPr>
          <w:rFonts w:eastAsia="Times New Roman" w:cstheme="minorHAnsi"/>
          <w:color w:val="000000" w:themeColor="text1"/>
          <w:sz w:val="24"/>
          <w:szCs w:val="24"/>
          <w:lang w:val="fr-BE"/>
        </w:rPr>
        <w:t xml:space="preserve">par </w:t>
      </w:r>
      <w:r w:rsidR="009457EA" w:rsidRPr="006C28F2">
        <w:rPr>
          <w:rFonts w:eastAsia="Times New Roman" w:cstheme="minorHAnsi"/>
          <w:color w:val="000000" w:themeColor="text1"/>
          <w:sz w:val="24"/>
          <w:szCs w:val="24"/>
          <w:lang w:val="fr-BE"/>
        </w:rPr>
        <w:t>l'examen</w:t>
      </w:r>
      <w:r w:rsidR="008A04D9">
        <w:rPr>
          <w:rFonts w:eastAsia="Times New Roman" w:cstheme="minorHAnsi"/>
          <w:color w:val="000000" w:themeColor="text1"/>
          <w:sz w:val="24"/>
          <w:szCs w:val="24"/>
          <w:lang w:val="fr-BE"/>
        </w:rPr>
        <w:t xml:space="preserve"> approfondi</w:t>
      </w:r>
      <w:r w:rsidR="009457EA" w:rsidRPr="006C28F2">
        <w:rPr>
          <w:rFonts w:eastAsia="Times New Roman" w:cstheme="minorHAnsi"/>
          <w:color w:val="000000" w:themeColor="text1"/>
          <w:sz w:val="24"/>
          <w:szCs w:val="24"/>
          <w:lang w:val="fr-BE"/>
        </w:rPr>
        <w:t xml:space="preserve"> du budg</w:t>
      </w:r>
      <w:r w:rsidR="008A04D9">
        <w:rPr>
          <w:rFonts w:eastAsia="Times New Roman" w:cstheme="minorHAnsi"/>
          <w:color w:val="000000" w:themeColor="text1"/>
          <w:sz w:val="24"/>
          <w:szCs w:val="24"/>
          <w:lang w:val="fr-BE"/>
        </w:rPr>
        <w:t>et</w:t>
      </w:r>
      <w:r w:rsidR="009457EA" w:rsidRPr="006C28F2">
        <w:rPr>
          <w:rFonts w:eastAsia="Times New Roman" w:cstheme="minorHAnsi"/>
          <w:color w:val="000000" w:themeColor="text1"/>
          <w:sz w:val="24"/>
          <w:szCs w:val="24"/>
          <w:lang w:val="fr-BE"/>
        </w:rPr>
        <w:t xml:space="preserve"> dans un contexte contrôlé et</w:t>
      </w:r>
      <w:r w:rsidR="008A04D9">
        <w:rPr>
          <w:rFonts w:eastAsia="Times New Roman" w:cstheme="minorHAnsi"/>
          <w:color w:val="000000" w:themeColor="text1"/>
          <w:sz w:val="24"/>
          <w:szCs w:val="24"/>
          <w:lang w:val="fr-BE"/>
        </w:rPr>
        <w:t>, pour finir, par</w:t>
      </w:r>
      <w:r w:rsidR="009457EA" w:rsidRPr="006C28F2">
        <w:rPr>
          <w:rFonts w:eastAsia="Times New Roman" w:cstheme="minorHAnsi"/>
          <w:color w:val="000000" w:themeColor="text1"/>
          <w:sz w:val="24"/>
          <w:szCs w:val="24"/>
          <w:lang w:val="fr-BE"/>
        </w:rPr>
        <w:t xml:space="preserve"> le rassemblement de</w:t>
      </w:r>
      <w:r w:rsidR="008A04D9">
        <w:rPr>
          <w:rFonts w:eastAsia="Times New Roman" w:cstheme="minorHAnsi"/>
          <w:color w:val="000000" w:themeColor="text1"/>
          <w:sz w:val="24"/>
          <w:szCs w:val="24"/>
          <w:lang w:val="fr-BE"/>
        </w:rPr>
        <w:t>s</w:t>
      </w:r>
      <w:r w:rsidR="009457EA" w:rsidRPr="006C28F2">
        <w:rPr>
          <w:rFonts w:eastAsia="Times New Roman" w:cstheme="minorHAnsi"/>
          <w:color w:val="000000" w:themeColor="text1"/>
          <w:sz w:val="24"/>
          <w:szCs w:val="24"/>
          <w:lang w:val="fr-BE"/>
        </w:rPr>
        <w:t xml:space="preserve"> connaissances. </w:t>
      </w:r>
      <w:r w:rsidR="009457EA" w:rsidRPr="006C28F2">
        <w:rPr>
          <w:rFonts w:eastAsia="Times New Roman" w:cstheme="minorHAnsi"/>
          <w:color w:val="000000" w:themeColor="text1"/>
          <w:sz w:val="24"/>
          <w:szCs w:val="24"/>
          <w:lang w:val="fr-BE"/>
        </w:rPr>
        <w:lastRenderedPageBreak/>
        <w:t>Conformément aux recommandations</w:t>
      </w:r>
      <w:r w:rsidR="002D400C" w:rsidRPr="006C28F2">
        <w:rPr>
          <w:rFonts w:eastAsia="Times New Roman" w:cstheme="minorHAnsi"/>
          <w:color w:val="000000" w:themeColor="text1"/>
          <w:sz w:val="24"/>
          <w:szCs w:val="24"/>
          <w:lang w:val="fr-BE"/>
        </w:rPr>
        <w:t xml:space="preserve"> d</w:t>
      </w:r>
      <w:r w:rsidR="008A04D9">
        <w:rPr>
          <w:rFonts w:eastAsia="Times New Roman" w:cstheme="minorHAnsi"/>
          <w:color w:val="000000" w:themeColor="text1"/>
          <w:sz w:val="24"/>
          <w:szCs w:val="24"/>
          <w:lang w:val="fr-BE"/>
        </w:rPr>
        <w:t>u ‘Roadbook’</w:t>
      </w:r>
      <w:r w:rsidR="002D400C" w:rsidRPr="006C28F2">
        <w:rPr>
          <w:rFonts w:eastAsia="Times New Roman" w:cstheme="minorHAnsi"/>
          <w:color w:val="000000" w:themeColor="text1"/>
          <w:sz w:val="24"/>
          <w:szCs w:val="24"/>
          <w:lang w:val="fr-BE"/>
        </w:rPr>
        <w:t xml:space="preserve">, le remboursement du </w:t>
      </w:r>
      <w:r w:rsidR="00ED6260">
        <w:rPr>
          <w:rFonts w:eastAsia="Times New Roman" w:cstheme="minorHAnsi"/>
          <w:color w:val="000000" w:themeColor="text1"/>
          <w:sz w:val="24"/>
          <w:szCs w:val="24"/>
          <w:lang w:val="fr-BE"/>
        </w:rPr>
        <w:t xml:space="preserve">test </w:t>
      </w:r>
      <w:r w:rsidR="002D400C" w:rsidRPr="006C28F2">
        <w:rPr>
          <w:rFonts w:eastAsia="Times New Roman" w:cstheme="minorHAnsi"/>
          <w:color w:val="000000" w:themeColor="text1"/>
          <w:sz w:val="24"/>
          <w:szCs w:val="24"/>
          <w:lang w:val="fr-BE"/>
        </w:rPr>
        <w:t xml:space="preserve">NGS </w:t>
      </w:r>
      <w:r w:rsidR="00ED6260">
        <w:rPr>
          <w:rFonts w:eastAsia="Times New Roman" w:cstheme="minorHAnsi"/>
          <w:color w:val="000000" w:themeColor="text1"/>
          <w:sz w:val="24"/>
          <w:szCs w:val="24"/>
          <w:lang w:val="fr-BE"/>
        </w:rPr>
        <w:t>impliquera</w:t>
      </w:r>
      <w:r w:rsidR="002D400C" w:rsidRPr="006C28F2">
        <w:rPr>
          <w:rFonts w:eastAsia="Times New Roman" w:cstheme="minorHAnsi"/>
          <w:color w:val="000000" w:themeColor="text1"/>
          <w:sz w:val="24"/>
          <w:szCs w:val="24"/>
          <w:lang w:val="fr-BE"/>
        </w:rPr>
        <w:t xml:space="preserve"> un devoir d'enregistrement. En outre, la présente convention </w:t>
      </w:r>
      <w:r w:rsidR="008149B4">
        <w:rPr>
          <w:rFonts w:eastAsia="Times New Roman" w:cstheme="minorHAnsi"/>
          <w:color w:val="000000" w:themeColor="text1"/>
          <w:sz w:val="24"/>
          <w:szCs w:val="24"/>
          <w:lang w:val="fr-BE"/>
        </w:rPr>
        <w:t>s’appui</w:t>
      </w:r>
      <w:r w:rsidR="00ED6260">
        <w:rPr>
          <w:rFonts w:eastAsia="Times New Roman" w:cstheme="minorHAnsi"/>
          <w:color w:val="000000" w:themeColor="text1"/>
          <w:sz w:val="24"/>
          <w:szCs w:val="24"/>
          <w:lang w:val="fr-BE"/>
        </w:rPr>
        <w:t>era</w:t>
      </w:r>
      <w:r w:rsidR="002D400C" w:rsidRPr="006C28F2">
        <w:rPr>
          <w:rFonts w:eastAsia="Times New Roman" w:cstheme="minorHAnsi"/>
          <w:color w:val="000000" w:themeColor="text1"/>
          <w:sz w:val="24"/>
          <w:szCs w:val="24"/>
          <w:lang w:val="fr-BE"/>
        </w:rPr>
        <w:t xml:space="preserve"> sur des directives actualisées </w:t>
      </w:r>
      <w:r w:rsidR="00ED6260">
        <w:rPr>
          <w:rFonts w:eastAsia="Times New Roman" w:cstheme="minorHAnsi"/>
          <w:color w:val="000000" w:themeColor="text1"/>
          <w:sz w:val="24"/>
          <w:szCs w:val="24"/>
          <w:lang w:val="fr-BE"/>
        </w:rPr>
        <w:t xml:space="preserve">ainsi que sur des recommandations émanant </w:t>
      </w:r>
      <w:r w:rsidR="006D0F3A">
        <w:rPr>
          <w:rFonts w:eastAsia="Times New Roman" w:cstheme="minorHAnsi"/>
          <w:color w:val="000000" w:themeColor="text1"/>
          <w:sz w:val="24"/>
          <w:szCs w:val="24"/>
          <w:lang w:val="fr-BE"/>
        </w:rPr>
        <w:t xml:space="preserve"> de la Commission Médecine P</w:t>
      </w:r>
      <w:r w:rsidR="002D400C" w:rsidRPr="006C28F2">
        <w:rPr>
          <w:rFonts w:eastAsia="Times New Roman" w:cstheme="minorHAnsi"/>
          <w:color w:val="000000" w:themeColor="text1"/>
          <w:sz w:val="24"/>
          <w:szCs w:val="24"/>
          <w:lang w:val="fr-BE"/>
        </w:rPr>
        <w:t>ersonnalisée (Com</w:t>
      </w:r>
      <w:r w:rsidR="00ED6260">
        <w:rPr>
          <w:rFonts w:eastAsia="Times New Roman" w:cstheme="minorHAnsi"/>
          <w:color w:val="000000" w:themeColor="text1"/>
          <w:sz w:val="24"/>
          <w:szCs w:val="24"/>
          <w:lang w:val="fr-BE"/>
        </w:rPr>
        <w:t>PerMed</w:t>
      </w:r>
      <w:r w:rsidR="002D400C" w:rsidRPr="006C28F2">
        <w:rPr>
          <w:rFonts w:eastAsia="Times New Roman" w:cstheme="minorHAnsi"/>
          <w:color w:val="000000" w:themeColor="text1"/>
          <w:sz w:val="24"/>
          <w:szCs w:val="24"/>
          <w:lang w:val="fr-BE"/>
        </w:rPr>
        <w:t>).</w:t>
      </w:r>
    </w:p>
    <w:p w:rsidR="009457EA" w:rsidRPr="006C28F2" w:rsidRDefault="009457EA" w:rsidP="009457EA">
      <w:pPr>
        <w:jc w:val="both"/>
        <w:rPr>
          <w:rFonts w:cs="Arial"/>
          <w:color w:val="000000" w:themeColor="text1"/>
          <w:sz w:val="24"/>
          <w:szCs w:val="24"/>
          <w:lang w:val="fr-BE"/>
        </w:rPr>
      </w:pPr>
      <w:r w:rsidRPr="006C28F2">
        <w:rPr>
          <w:rFonts w:cs="Arial"/>
          <w:color w:val="000000" w:themeColor="text1"/>
          <w:sz w:val="24"/>
          <w:szCs w:val="24"/>
          <w:lang w:val="fr-BE"/>
        </w:rPr>
        <w:t xml:space="preserve">A la fin de l'étude pilote, </w:t>
      </w:r>
      <w:r w:rsidR="00035E5C">
        <w:rPr>
          <w:rFonts w:cs="Arial"/>
          <w:color w:val="000000" w:themeColor="text1"/>
          <w:sz w:val="24"/>
          <w:szCs w:val="24"/>
          <w:lang w:val="fr-BE"/>
        </w:rPr>
        <w:t>l’utilisation des tests</w:t>
      </w:r>
      <w:r w:rsidR="008149B4">
        <w:rPr>
          <w:rFonts w:cs="Arial"/>
          <w:color w:val="000000" w:themeColor="text1"/>
          <w:sz w:val="24"/>
          <w:szCs w:val="24"/>
          <w:lang w:val="fr-BE"/>
        </w:rPr>
        <w:t xml:space="preserve"> </w:t>
      </w:r>
      <w:r w:rsidRPr="006C28F2">
        <w:rPr>
          <w:rFonts w:cs="Arial"/>
          <w:color w:val="000000" w:themeColor="text1"/>
          <w:sz w:val="24"/>
          <w:szCs w:val="24"/>
          <w:lang w:val="fr-BE"/>
        </w:rPr>
        <w:t xml:space="preserve">NGS </w:t>
      </w:r>
      <w:r w:rsidR="00035E5C">
        <w:rPr>
          <w:rFonts w:cs="Arial"/>
          <w:color w:val="000000" w:themeColor="text1"/>
          <w:sz w:val="24"/>
          <w:szCs w:val="24"/>
          <w:lang w:val="fr-BE"/>
        </w:rPr>
        <w:t xml:space="preserve">sera évaluée </w:t>
      </w:r>
      <w:r w:rsidR="00040F0B">
        <w:rPr>
          <w:rFonts w:cs="Arial"/>
          <w:color w:val="000000" w:themeColor="text1"/>
          <w:sz w:val="24"/>
          <w:szCs w:val="24"/>
          <w:lang w:val="fr-BE"/>
        </w:rPr>
        <w:t>quant à</w:t>
      </w:r>
      <w:r w:rsidR="00035E5C">
        <w:rPr>
          <w:rFonts w:cs="Arial"/>
          <w:color w:val="000000" w:themeColor="text1"/>
          <w:sz w:val="24"/>
          <w:szCs w:val="24"/>
          <w:lang w:val="fr-BE"/>
        </w:rPr>
        <w:t xml:space="preserve"> son utilité </w:t>
      </w:r>
      <w:r w:rsidRPr="006C28F2">
        <w:rPr>
          <w:rFonts w:cs="Arial"/>
          <w:color w:val="000000" w:themeColor="text1"/>
          <w:sz w:val="24"/>
          <w:szCs w:val="24"/>
          <w:lang w:val="fr-BE"/>
        </w:rPr>
        <w:t>dans le diagnostic moléculaire en (hémato-)oncologie</w:t>
      </w:r>
      <w:r w:rsidR="00035E5C">
        <w:rPr>
          <w:rFonts w:cs="Arial"/>
          <w:color w:val="000000" w:themeColor="text1"/>
          <w:sz w:val="24"/>
          <w:szCs w:val="24"/>
          <w:lang w:val="fr-BE"/>
        </w:rPr>
        <w:t>, sur la manière d’intégrer cette nouvelle technique</w:t>
      </w:r>
      <w:r w:rsidR="006D0F3A">
        <w:rPr>
          <w:rFonts w:cs="Arial"/>
          <w:color w:val="000000" w:themeColor="text1"/>
          <w:sz w:val="24"/>
          <w:szCs w:val="24"/>
          <w:lang w:val="fr-BE"/>
        </w:rPr>
        <w:t>,</w:t>
      </w:r>
      <w:r w:rsidR="00035E5C">
        <w:rPr>
          <w:rFonts w:cs="Arial"/>
          <w:color w:val="000000" w:themeColor="text1"/>
          <w:sz w:val="24"/>
          <w:szCs w:val="24"/>
          <w:lang w:val="fr-BE"/>
        </w:rPr>
        <w:t xml:space="preserve"> </w:t>
      </w:r>
      <w:r w:rsidRPr="006C28F2">
        <w:rPr>
          <w:rFonts w:cs="Arial"/>
          <w:color w:val="000000" w:themeColor="text1"/>
          <w:sz w:val="24"/>
          <w:szCs w:val="24"/>
          <w:lang w:val="fr-BE"/>
        </w:rPr>
        <w:t xml:space="preserve"> </w:t>
      </w:r>
      <w:r w:rsidR="00035E5C">
        <w:rPr>
          <w:rFonts w:cs="Arial"/>
          <w:color w:val="000000" w:themeColor="text1"/>
          <w:sz w:val="24"/>
          <w:szCs w:val="24"/>
          <w:lang w:val="fr-BE"/>
        </w:rPr>
        <w:t>en optimisant le</w:t>
      </w:r>
      <w:r w:rsidRPr="006C28F2">
        <w:rPr>
          <w:rFonts w:cs="Arial"/>
          <w:color w:val="000000" w:themeColor="text1"/>
          <w:sz w:val="24"/>
          <w:szCs w:val="24"/>
          <w:lang w:val="fr-BE"/>
        </w:rPr>
        <w:t xml:space="preserve"> rapport coût-efficacité</w:t>
      </w:r>
      <w:r w:rsidR="006D0F3A">
        <w:rPr>
          <w:rFonts w:cs="Arial"/>
          <w:color w:val="000000" w:themeColor="text1"/>
          <w:sz w:val="24"/>
          <w:szCs w:val="24"/>
          <w:lang w:val="fr-BE"/>
        </w:rPr>
        <w:t>,</w:t>
      </w:r>
      <w:r w:rsidRPr="006C28F2">
        <w:rPr>
          <w:rFonts w:cs="Arial"/>
          <w:color w:val="000000" w:themeColor="text1"/>
          <w:sz w:val="24"/>
          <w:szCs w:val="24"/>
          <w:lang w:val="fr-BE"/>
        </w:rPr>
        <w:t xml:space="preserve"> dans la nomenclature existante et </w:t>
      </w:r>
      <w:r w:rsidR="00D76CDB">
        <w:rPr>
          <w:rFonts w:cs="Arial"/>
          <w:color w:val="000000" w:themeColor="text1"/>
          <w:sz w:val="24"/>
          <w:szCs w:val="24"/>
          <w:lang w:val="fr-BE"/>
        </w:rPr>
        <w:t>sur</w:t>
      </w:r>
      <w:r w:rsidR="00D76CDB" w:rsidRPr="006C28F2">
        <w:rPr>
          <w:rFonts w:cs="Arial"/>
          <w:color w:val="000000" w:themeColor="text1"/>
          <w:sz w:val="24"/>
          <w:szCs w:val="24"/>
          <w:lang w:val="fr-BE"/>
        </w:rPr>
        <w:t xml:space="preserve"> </w:t>
      </w:r>
      <w:r w:rsidRPr="006C28F2">
        <w:rPr>
          <w:rFonts w:cs="Arial"/>
          <w:color w:val="000000" w:themeColor="text1"/>
          <w:sz w:val="24"/>
          <w:szCs w:val="24"/>
          <w:lang w:val="fr-BE"/>
        </w:rPr>
        <w:t xml:space="preserve">le système d'enregistrement de données moléculaires. </w:t>
      </w:r>
    </w:p>
    <w:p w:rsidR="000019DE" w:rsidRPr="006C28F2" w:rsidRDefault="000019DE" w:rsidP="00B72641">
      <w:pPr>
        <w:pStyle w:val="Kop1"/>
        <w:rPr>
          <w:color w:val="000000" w:themeColor="text1"/>
          <w:lang w:val="fr-BE"/>
        </w:rPr>
      </w:pPr>
      <w:r w:rsidRPr="009F711F">
        <w:rPr>
          <w:color w:val="000000" w:themeColor="text1"/>
          <w:lang w:val="fr"/>
        </w:rPr>
        <w:t xml:space="preserve">Les parties conviennent de ce qui suit : </w:t>
      </w:r>
    </w:p>
    <w:p w:rsidR="00F72901" w:rsidRDefault="000019DE" w:rsidP="002D400C">
      <w:pPr>
        <w:pStyle w:val="Kop2"/>
        <w:rPr>
          <w:lang w:val="fr-BE"/>
        </w:rPr>
      </w:pPr>
      <w:r w:rsidRPr="006C28F2">
        <w:rPr>
          <w:lang w:val="fr-BE"/>
        </w:rPr>
        <w:t xml:space="preserve">Article 1er. Les tests NGS que les laboratoires appliqueront au sein des réseaux </w:t>
      </w:r>
      <w:r w:rsidR="006D0F3A" w:rsidRPr="009D3417">
        <w:rPr>
          <w:lang w:val="fr-BE"/>
        </w:rPr>
        <w:t>NGS</w:t>
      </w:r>
      <w:r w:rsidR="006D0F3A">
        <w:rPr>
          <w:lang w:val="fr-BE"/>
        </w:rPr>
        <w:t xml:space="preserve"> </w:t>
      </w:r>
      <w:r w:rsidRPr="006C28F2">
        <w:rPr>
          <w:lang w:val="fr-BE"/>
        </w:rPr>
        <w:t>dans le cadre de la présente convention :</w:t>
      </w:r>
    </w:p>
    <w:p w:rsidR="007C294B" w:rsidRPr="006C28F2" w:rsidRDefault="006D0F3A" w:rsidP="002D400C">
      <w:pPr>
        <w:pStyle w:val="Kop2"/>
        <w:rPr>
          <w:rStyle w:val="Geen"/>
          <w:lang w:val="fr-BE"/>
        </w:rPr>
      </w:pPr>
      <w:r>
        <w:rPr>
          <w:rStyle w:val="Geen"/>
          <w:rFonts w:asciiTheme="minorHAnsi" w:eastAsiaTheme="minorHAnsi" w:hAnsiTheme="minorHAnsi" w:cs="Arial"/>
          <w:b w:val="0"/>
          <w:bCs w:val="0"/>
          <w:color w:val="000000" w:themeColor="text1"/>
          <w:sz w:val="24"/>
          <w:szCs w:val="24"/>
          <w:lang w:val="fr"/>
        </w:rPr>
        <w:t>La Commission Médecine P</w:t>
      </w:r>
      <w:r w:rsidR="007C294B" w:rsidRPr="002D400C">
        <w:rPr>
          <w:rStyle w:val="Geen"/>
          <w:rFonts w:asciiTheme="minorHAnsi" w:eastAsiaTheme="minorHAnsi" w:hAnsiTheme="minorHAnsi" w:cs="Arial"/>
          <w:b w:val="0"/>
          <w:bCs w:val="0"/>
          <w:color w:val="000000" w:themeColor="text1"/>
          <w:sz w:val="24"/>
          <w:szCs w:val="24"/>
          <w:lang w:val="fr"/>
        </w:rPr>
        <w:t>ersonnalisée (Com</w:t>
      </w:r>
      <w:r w:rsidR="005A5B44">
        <w:rPr>
          <w:rStyle w:val="Geen"/>
          <w:rFonts w:asciiTheme="minorHAnsi" w:eastAsiaTheme="minorHAnsi" w:hAnsiTheme="minorHAnsi" w:cs="Arial"/>
          <w:b w:val="0"/>
          <w:bCs w:val="0"/>
          <w:color w:val="000000" w:themeColor="text1"/>
          <w:sz w:val="24"/>
          <w:szCs w:val="24"/>
          <w:lang w:val="fr"/>
        </w:rPr>
        <w:t>PerMed</w:t>
      </w:r>
      <w:r w:rsidR="007C294B" w:rsidRPr="002D400C">
        <w:rPr>
          <w:rStyle w:val="Geen"/>
          <w:rFonts w:asciiTheme="minorHAnsi" w:eastAsiaTheme="minorHAnsi" w:hAnsiTheme="minorHAnsi" w:cs="Arial"/>
          <w:b w:val="0"/>
          <w:bCs w:val="0"/>
          <w:color w:val="000000" w:themeColor="text1"/>
          <w:sz w:val="24"/>
          <w:szCs w:val="24"/>
          <w:lang w:val="fr"/>
        </w:rPr>
        <w:t xml:space="preserve">), Conseil consultatif </w:t>
      </w:r>
      <w:r w:rsidR="00973098">
        <w:rPr>
          <w:rStyle w:val="Geen"/>
          <w:rFonts w:asciiTheme="minorHAnsi" w:eastAsiaTheme="minorHAnsi" w:hAnsiTheme="minorHAnsi" w:cs="Arial"/>
          <w:b w:val="0"/>
          <w:bCs w:val="0"/>
          <w:color w:val="000000" w:themeColor="text1"/>
          <w:sz w:val="24"/>
          <w:szCs w:val="24"/>
          <w:lang w:val="fr"/>
        </w:rPr>
        <w:t>permettant de</w:t>
      </w:r>
      <w:r w:rsidR="00973098" w:rsidRPr="002D400C">
        <w:rPr>
          <w:rStyle w:val="Geen"/>
          <w:rFonts w:asciiTheme="minorHAnsi" w:eastAsiaTheme="minorHAnsi" w:hAnsiTheme="minorHAnsi" w:cs="Arial"/>
          <w:b w:val="0"/>
          <w:bCs w:val="0"/>
          <w:color w:val="000000" w:themeColor="text1"/>
          <w:sz w:val="24"/>
          <w:szCs w:val="24"/>
          <w:lang w:val="fr"/>
        </w:rPr>
        <w:t xml:space="preserve"> </w:t>
      </w:r>
      <w:r w:rsidR="00973098">
        <w:rPr>
          <w:rStyle w:val="Geen"/>
          <w:rFonts w:asciiTheme="minorHAnsi" w:eastAsiaTheme="minorHAnsi" w:hAnsiTheme="minorHAnsi" w:cs="Arial"/>
          <w:b w:val="0"/>
          <w:bCs w:val="0"/>
          <w:color w:val="000000" w:themeColor="text1"/>
          <w:sz w:val="24"/>
          <w:szCs w:val="24"/>
          <w:lang w:val="fr"/>
        </w:rPr>
        <w:t xml:space="preserve">définir les </w:t>
      </w:r>
      <w:r w:rsidR="007C294B" w:rsidRPr="002D400C">
        <w:rPr>
          <w:rStyle w:val="Geen"/>
          <w:rFonts w:asciiTheme="minorHAnsi" w:eastAsiaTheme="minorHAnsi" w:hAnsiTheme="minorHAnsi" w:cs="Arial"/>
          <w:b w:val="0"/>
          <w:bCs w:val="0"/>
          <w:color w:val="000000" w:themeColor="text1"/>
          <w:sz w:val="24"/>
          <w:szCs w:val="24"/>
          <w:lang w:val="fr"/>
        </w:rPr>
        <w:t>utilité</w:t>
      </w:r>
      <w:r w:rsidR="00973098">
        <w:rPr>
          <w:rStyle w:val="Geen"/>
          <w:rFonts w:asciiTheme="minorHAnsi" w:eastAsiaTheme="minorHAnsi" w:hAnsiTheme="minorHAnsi" w:cs="Arial"/>
          <w:b w:val="0"/>
          <w:bCs w:val="0"/>
          <w:color w:val="000000" w:themeColor="text1"/>
          <w:sz w:val="24"/>
          <w:szCs w:val="24"/>
          <w:lang w:val="fr"/>
        </w:rPr>
        <w:t>s</w:t>
      </w:r>
      <w:r w:rsidR="007C294B" w:rsidRPr="002D400C">
        <w:rPr>
          <w:rStyle w:val="Geen"/>
          <w:rFonts w:asciiTheme="minorHAnsi" w:eastAsiaTheme="minorHAnsi" w:hAnsiTheme="minorHAnsi" w:cs="Arial"/>
          <w:b w:val="0"/>
          <w:bCs w:val="0"/>
          <w:color w:val="000000" w:themeColor="text1"/>
          <w:sz w:val="24"/>
          <w:szCs w:val="24"/>
          <w:lang w:val="fr"/>
        </w:rPr>
        <w:t xml:space="preserve"> clinique</w:t>
      </w:r>
      <w:r w:rsidR="00973098">
        <w:rPr>
          <w:rStyle w:val="Geen"/>
          <w:rFonts w:asciiTheme="minorHAnsi" w:eastAsiaTheme="minorHAnsi" w:hAnsiTheme="minorHAnsi" w:cs="Arial"/>
          <w:b w:val="0"/>
          <w:bCs w:val="0"/>
          <w:color w:val="000000" w:themeColor="text1"/>
          <w:sz w:val="24"/>
          <w:szCs w:val="24"/>
          <w:lang w:val="fr"/>
        </w:rPr>
        <w:t>s</w:t>
      </w:r>
      <w:r w:rsidR="007C294B" w:rsidRPr="002D400C">
        <w:rPr>
          <w:rStyle w:val="Geen"/>
          <w:rFonts w:asciiTheme="minorHAnsi" w:eastAsiaTheme="minorHAnsi" w:hAnsiTheme="minorHAnsi" w:cs="Arial"/>
          <w:b w:val="0"/>
          <w:bCs w:val="0"/>
          <w:color w:val="000000" w:themeColor="text1"/>
          <w:sz w:val="24"/>
          <w:szCs w:val="24"/>
          <w:lang w:val="fr"/>
        </w:rPr>
        <w:t xml:space="preserve"> en (hémato-)oncologie</w:t>
      </w:r>
      <w:r w:rsidR="00973098">
        <w:rPr>
          <w:rStyle w:val="Geen"/>
          <w:rFonts w:asciiTheme="minorHAnsi" w:eastAsiaTheme="minorHAnsi" w:hAnsiTheme="minorHAnsi" w:cs="Arial"/>
          <w:b w:val="0"/>
          <w:bCs w:val="0"/>
          <w:color w:val="000000" w:themeColor="text1"/>
          <w:sz w:val="24"/>
          <w:szCs w:val="24"/>
          <w:lang w:val="fr"/>
        </w:rPr>
        <w:t xml:space="preserve">, </w:t>
      </w:r>
      <w:r w:rsidR="0069516D" w:rsidRPr="009D3417">
        <w:rPr>
          <w:rStyle w:val="Geen"/>
          <w:rFonts w:asciiTheme="minorHAnsi" w:eastAsiaTheme="minorHAnsi" w:hAnsiTheme="minorHAnsi" w:cs="Arial"/>
          <w:b w:val="0"/>
          <w:bCs w:val="0"/>
          <w:color w:val="000000" w:themeColor="text1"/>
          <w:sz w:val="24"/>
          <w:szCs w:val="24"/>
          <w:lang w:val="fr"/>
        </w:rPr>
        <w:t>établi dans le cadre du Roadbook</w:t>
      </w:r>
      <w:r w:rsidR="007C294B" w:rsidRPr="002D400C">
        <w:rPr>
          <w:rStyle w:val="Geen"/>
          <w:rFonts w:asciiTheme="minorHAnsi" w:eastAsiaTheme="minorHAnsi" w:hAnsiTheme="minorHAnsi" w:cs="Arial"/>
          <w:b w:val="0"/>
          <w:bCs w:val="0"/>
          <w:color w:val="000000" w:themeColor="text1"/>
          <w:sz w:val="24"/>
          <w:szCs w:val="24"/>
          <w:lang w:val="fr"/>
        </w:rPr>
        <w:t xml:space="preserve"> a dressé deux listes de </w:t>
      </w:r>
      <w:r w:rsidR="00973098">
        <w:rPr>
          <w:rStyle w:val="Geen"/>
          <w:rFonts w:asciiTheme="minorHAnsi" w:eastAsiaTheme="minorHAnsi" w:hAnsiTheme="minorHAnsi" w:cs="Arial"/>
          <w:b w:val="0"/>
          <w:bCs w:val="0"/>
          <w:color w:val="000000" w:themeColor="text1"/>
          <w:sz w:val="24"/>
          <w:szCs w:val="24"/>
          <w:lang w:val="fr"/>
        </w:rPr>
        <w:t>bio</w:t>
      </w:r>
      <w:r w:rsidR="007C294B" w:rsidRPr="002D400C">
        <w:rPr>
          <w:rStyle w:val="Geen"/>
          <w:rFonts w:asciiTheme="minorHAnsi" w:eastAsiaTheme="minorHAnsi" w:hAnsiTheme="minorHAnsi" w:cs="Arial"/>
          <w:b w:val="0"/>
          <w:bCs w:val="0"/>
          <w:color w:val="000000" w:themeColor="text1"/>
          <w:sz w:val="24"/>
          <w:szCs w:val="24"/>
          <w:lang w:val="fr"/>
        </w:rPr>
        <w:t>marqueurs</w:t>
      </w:r>
      <w:r w:rsidR="0041766A">
        <w:rPr>
          <w:rStyle w:val="Geen"/>
          <w:rFonts w:asciiTheme="minorHAnsi" w:eastAsiaTheme="minorHAnsi" w:hAnsiTheme="minorHAnsi" w:cs="Arial"/>
          <w:b w:val="0"/>
          <w:bCs w:val="0"/>
          <w:color w:val="000000" w:themeColor="text1"/>
          <w:sz w:val="24"/>
          <w:szCs w:val="24"/>
          <w:lang w:val="fr"/>
        </w:rPr>
        <w:t xml:space="preserve"> à utilité clinique prouvée,</w:t>
      </w:r>
      <w:r w:rsidR="007C294B" w:rsidRPr="002D400C">
        <w:rPr>
          <w:rStyle w:val="Geen"/>
          <w:rFonts w:asciiTheme="minorHAnsi" w:eastAsiaTheme="minorHAnsi" w:hAnsiTheme="minorHAnsi" w:cs="Arial"/>
          <w:b w:val="0"/>
          <w:bCs w:val="0"/>
          <w:color w:val="000000" w:themeColor="text1"/>
          <w:sz w:val="24"/>
          <w:szCs w:val="24"/>
          <w:lang w:val="fr"/>
        </w:rPr>
        <w:t xml:space="preserve"> </w:t>
      </w:r>
      <w:r w:rsidR="00973098">
        <w:rPr>
          <w:rStyle w:val="Geen"/>
          <w:rFonts w:asciiTheme="minorHAnsi" w:eastAsiaTheme="minorHAnsi" w:hAnsiTheme="minorHAnsi" w:cs="Arial"/>
          <w:b w:val="0"/>
          <w:bCs w:val="0"/>
          <w:color w:val="000000" w:themeColor="text1"/>
          <w:sz w:val="24"/>
          <w:szCs w:val="24"/>
          <w:lang w:val="fr"/>
        </w:rPr>
        <w:t xml:space="preserve">pour </w:t>
      </w:r>
      <w:r w:rsidR="007C294B" w:rsidRPr="002D400C">
        <w:rPr>
          <w:rStyle w:val="Geen"/>
          <w:rFonts w:asciiTheme="minorHAnsi" w:eastAsiaTheme="minorHAnsi" w:hAnsiTheme="minorHAnsi" w:cs="Arial"/>
          <w:b w:val="0"/>
          <w:bCs w:val="0"/>
          <w:color w:val="000000" w:themeColor="text1"/>
          <w:sz w:val="24"/>
          <w:szCs w:val="24"/>
          <w:lang w:val="fr"/>
        </w:rPr>
        <w:t xml:space="preserve">d'une part, les tumeurs solides les plus fréquentes, et </w:t>
      </w:r>
      <w:r w:rsidR="00973098">
        <w:rPr>
          <w:rStyle w:val="Geen"/>
          <w:rFonts w:asciiTheme="minorHAnsi" w:eastAsiaTheme="minorHAnsi" w:hAnsiTheme="minorHAnsi" w:cs="Arial"/>
          <w:b w:val="0"/>
          <w:bCs w:val="0"/>
          <w:color w:val="000000" w:themeColor="text1"/>
          <w:sz w:val="24"/>
          <w:szCs w:val="24"/>
          <w:lang w:val="fr"/>
        </w:rPr>
        <w:t xml:space="preserve"> </w:t>
      </w:r>
      <w:r w:rsidR="007C294B" w:rsidRPr="002D400C">
        <w:rPr>
          <w:rStyle w:val="Geen"/>
          <w:rFonts w:asciiTheme="minorHAnsi" w:eastAsiaTheme="minorHAnsi" w:hAnsiTheme="minorHAnsi" w:cs="Arial"/>
          <w:b w:val="0"/>
          <w:bCs w:val="0"/>
          <w:color w:val="000000" w:themeColor="text1"/>
          <w:sz w:val="24"/>
          <w:szCs w:val="24"/>
          <w:lang w:val="fr"/>
        </w:rPr>
        <w:t xml:space="preserve">d'autre part, </w:t>
      </w:r>
      <w:r w:rsidR="00040F0B">
        <w:rPr>
          <w:rStyle w:val="Geen"/>
          <w:rFonts w:asciiTheme="minorHAnsi" w:eastAsiaTheme="minorHAnsi" w:hAnsiTheme="minorHAnsi" w:cs="Arial"/>
          <w:b w:val="0"/>
          <w:bCs w:val="0"/>
          <w:color w:val="000000" w:themeColor="text1"/>
          <w:sz w:val="24"/>
          <w:szCs w:val="24"/>
          <w:lang w:val="fr"/>
        </w:rPr>
        <w:t xml:space="preserve">pour </w:t>
      </w:r>
      <w:r w:rsidR="00973098">
        <w:rPr>
          <w:rStyle w:val="Geen"/>
          <w:rFonts w:asciiTheme="minorHAnsi" w:eastAsiaTheme="minorHAnsi" w:hAnsiTheme="minorHAnsi" w:cs="Arial"/>
          <w:b w:val="0"/>
          <w:bCs w:val="0"/>
          <w:color w:val="000000" w:themeColor="text1"/>
          <w:sz w:val="24"/>
          <w:szCs w:val="24"/>
          <w:lang w:val="fr"/>
        </w:rPr>
        <w:t>différentes tumeurs</w:t>
      </w:r>
      <w:r w:rsidR="007C294B" w:rsidRPr="002D400C">
        <w:rPr>
          <w:rStyle w:val="Geen"/>
          <w:rFonts w:asciiTheme="minorHAnsi" w:eastAsiaTheme="minorHAnsi" w:hAnsiTheme="minorHAnsi" w:cs="Arial"/>
          <w:b w:val="0"/>
          <w:bCs w:val="0"/>
          <w:color w:val="000000" w:themeColor="text1"/>
          <w:sz w:val="24"/>
          <w:szCs w:val="24"/>
          <w:lang w:val="fr"/>
        </w:rPr>
        <w:t xml:space="preserve"> hématologiques.</w:t>
      </w:r>
      <w:r w:rsidR="000019DE" w:rsidRPr="006C28F2">
        <w:rPr>
          <w:lang w:val="fr-BE"/>
        </w:rPr>
        <w:t xml:space="preserve"> </w:t>
      </w:r>
    </w:p>
    <w:p w:rsidR="00CF3C4F" w:rsidRPr="006C28F2" w:rsidRDefault="00F667E2" w:rsidP="00CF3C4F">
      <w:pPr>
        <w:jc w:val="both"/>
        <w:rPr>
          <w:rStyle w:val="Geen"/>
          <w:rFonts w:cs="Arial"/>
          <w:sz w:val="24"/>
          <w:szCs w:val="24"/>
          <w:lang w:val="fr-BE"/>
        </w:rPr>
      </w:pPr>
      <w:r>
        <w:rPr>
          <w:rStyle w:val="Geen"/>
          <w:rFonts w:cs="Arial"/>
          <w:color w:val="000000" w:themeColor="text1"/>
          <w:sz w:val="24"/>
          <w:szCs w:val="24"/>
          <w:lang w:val="fr"/>
        </w:rPr>
        <w:t>C</w:t>
      </w:r>
      <w:r w:rsidR="00CF3C4F" w:rsidRPr="009F711F">
        <w:rPr>
          <w:rStyle w:val="Geen"/>
          <w:rFonts w:cs="Arial"/>
          <w:color w:val="000000" w:themeColor="text1"/>
          <w:sz w:val="24"/>
          <w:szCs w:val="24"/>
          <w:lang w:val="fr"/>
        </w:rPr>
        <w:t>es deux listes mentionnent les</w:t>
      </w:r>
      <w:r w:rsidR="00CF3C4F" w:rsidRPr="002D400C">
        <w:rPr>
          <w:rStyle w:val="Geen"/>
          <w:rFonts w:cs="Arial"/>
          <w:sz w:val="24"/>
          <w:szCs w:val="24"/>
          <w:lang w:val="fr"/>
        </w:rPr>
        <w:t xml:space="preserve"> indications pour lesquelles un test NGS peut être remboursé</w:t>
      </w:r>
      <w:r w:rsidR="00F52DC1">
        <w:rPr>
          <w:rStyle w:val="Geen"/>
          <w:rFonts w:cs="Arial"/>
          <w:sz w:val="24"/>
          <w:szCs w:val="24"/>
          <w:lang w:val="fr"/>
        </w:rPr>
        <w:t xml:space="preserve"> si les marqueurs </w:t>
      </w:r>
      <w:r w:rsidR="00F52DC1" w:rsidRPr="009D3417">
        <w:rPr>
          <w:rStyle w:val="Geen"/>
          <w:rFonts w:cs="Arial"/>
          <w:sz w:val="24"/>
          <w:szCs w:val="24"/>
          <w:lang w:val="fr"/>
        </w:rPr>
        <w:t xml:space="preserve">définis </w:t>
      </w:r>
      <w:r w:rsidR="006D0F3A" w:rsidRPr="009D3417">
        <w:rPr>
          <w:rStyle w:val="Geen"/>
          <w:rFonts w:cs="Arial"/>
          <w:sz w:val="24"/>
          <w:szCs w:val="24"/>
          <w:lang w:val="fr"/>
        </w:rPr>
        <w:t>pour cette indication</w:t>
      </w:r>
      <w:r w:rsidR="006D0F3A">
        <w:rPr>
          <w:rStyle w:val="Geen"/>
          <w:rFonts w:cs="Arial"/>
          <w:b/>
          <w:sz w:val="24"/>
          <w:szCs w:val="24"/>
          <w:lang w:val="fr"/>
        </w:rPr>
        <w:t xml:space="preserve"> </w:t>
      </w:r>
      <w:r w:rsidR="00F52DC1">
        <w:rPr>
          <w:rStyle w:val="Geen"/>
          <w:rFonts w:cs="Arial"/>
          <w:sz w:val="24"/>
          <w:szCs w:val="24"/>
          <w:lang w:val="fr"/>
        </w:rPr>
        <w:t>ont été testés</w:t>
      </w:r>
      <w:r>
        <w:rPr>
          <w:rStyle w:val="Geen"/>
          <w:rFonts w:cs="Arial"/>
          <w:sz w:val="24"/>
          <w:szCs w:val="24"/>
          <w:lang w:val="fr"/>
        </w:rPr>
        <w:t>.</w:t>
      </w:r>
      <w:r w:rsidR="00CF3C4F" w:rsidRPr="002D400C">
        <w:rPr>
          <w:rStyle w:val="Geen"/>
          <w:rFonts w:cs="Arial"/>
          <w:sz w:val="24"/>
          <w:szCs w:val="24"/>
          <w:lang w:val="fr"/>
        </w:rPr>
        <w:t xml:space="preserve"> Ces listes sont </w:t>
      </w:r>
      <w:r w:rsidR="00040F0B">
        <w:rPr>
          <w:rStyle w:val="Geen"/>
          <w:rFonts w:cs="Arial"/>
          <w:sz w:val="24"/>
          <w:szCs w:val="24"/>
          <w:lang w:val="fr"/>
        </w:rPr>
        <w:t>reprises à</w:t>
      </w:r>
      <w:r w:rsidR="00CF3C4F" w:rsidRPr="002D400C">
        <w:rPr>
          <w:rStyle w:val="Geen"/>
          <w:rFonts w:cs="Arial"/>
          <w:sz w:val="24"/>
          <w:szCs w:val="24"/>
          <w:lang w:val="fr"/>
        </w:rPr>
        <w:t xml:space="preserve"> l'annexe 2 pour les tumeurs solides et </w:t>
      </w:r>
      <w:r w:rsidR="00040F0B">
        <w:rPr>
          <w:rStyle w:val="Geen"/>
          <w:rFonts w:cs="Arial"/>
          <w:sz w:val="24"/>
          <w:szCs w:val="24"/>
          <w:lang w:val="fr"/>
        </w:rPr>
        <w:t>à</w:t>
      </w:r>
      <w:r w:rsidRPr="002D400C">
        <w:rPr>
          <w:rStyle w:val="Geen"/>
          <w:rFonts w:cs="Arial"/>
          <w:sz w:val="24"/>
          <w:szCs w:val="24"/>
          <w:lang w:val="fr"/>
        </w:rPr>
        <w:t xml:space="preserve"> </w:t>
      </w:r>
      <w:r w:rsidR="00CF3C4F" w:rsidRPr="002D400C">
        <w:rPr>
          <w:rStyle w:val="Geen"/>
          <w:rFonts w:cs="Arial"/>
          <w:sz w:val="24"/>
          <w:szCs w:val="24"/>
          <w:lang w:val="fr"/>
        </w:rPr>
        <w:t>l'annexe 3 pour les tumeurs hématologiques.</w:t>
      </w:r>
      <w:r w:rsidR="00CF3C4F" w:rsidRPr="009F711F">
        <w:rPr>
          <w:rStyle w:val="Geen"/>
          <w:rFonts w:cs="Arial"/>
          <w:color w:val="000000" w:themeColor="text1"/>
          <w:sz w:val="24"/>
          <w:szCs w:val="24"/>
          <w:lang w:val="fr"/>
        </w:rPr>
        <w:t xml:space="preserve"> </w:t>
      </w:r>
    </w:p>
    <w:p w:rsidR="009E45C0" w:rsidRPr="006C28F2" w:rsidRDefault="002D400C" w:rsidP="003360A0">
      <w:pPr>
        <w:jc w:val="both"/>
        <w:rPr>
          <w:rStyle w:val="Geen"/>
          <w:rFonts w:cs="Arial"/>
          <w:sz w:val="24"/>
          <w:szCs w:val="24"/>
          <w:lang w:val="fr-BE"/>
        </w:rPr>
      </w:pPr>
      <w:r>
        <w:rPr>
          <w:rStyle w:val="Geen"/>
          <w:rFonts w:cs="Arial"/>
          <w:sz w:val="24"/>
          <w:szCs w:val="24"/>
          <w:lang w:val="fr"/>
        </w:rPr>
        <w:t xml:space="preserve">Un test NGS </w:t>
      </w:r>
      <w:r w:rsidR="004405BC">
        <w:rPr>
          <w:rStyle w:val="Geen"/>
          <w:rFonts w:cs="Arial"/>
          <w:sz w:val="24"/>
          <w:szCs w:val="24"/>
          <w:lang w:val="fr"/>
        </w:rPr>
        <w:t xml:space="preserve">ne </w:t>
      </w:r>
      <w:r>
        <w:rPr>
          <w:rStyle w:val="Geen"/>
          <w:rFonts w:cs="Arial"/>
          <w:sz w:val="24"/>
          <w:szCs w:val="24"/>
          <w:lang w:val="fr"/>
        </w:rPr>
        <w:t xml:space="preserve">peut être </w:t>
      </w:r>
      <w:r w:rsidR="004405BC">
        <w:rPr>
          <w:rStyle w:val="Geen"/>
          <w:rFonts w:cs="Arial"/>
          <w:sz w:val="24"/>
          <w:szCs w:val="24"/>
          <w:lang w:val="fr"/>
        </w:rPr>
        <w:t>remboursé qu’une seule fois</w:t>
      </w:r>
      <w:r>
        <w:rPr>
          <w:rStyle w:val="Geen"/>
          <w:rFonts w:cs="Arial"/>
          <w:sz w:val="24"/>
          <w:szCs w:val="24"/>
          <w:lang w:val="fr"/>
        </w:rPr>
        <w:t xml:space="preserve"> par phase d'investigation diagnostique par diagnostic initial. Une rechute après la première année de suivi est assimilée à une nouvelle phase d'investigation diagnostique. </w:t>
      </w:r>
    </w:p>
    <w:p w:rsidR="002D400C" w:rsidRPr="006C28F2" w:rsidRDefault="002D400C" w:rsidP="003360A0">
      <w:pPr>
        <w:jc w:val="both"/>
        <w:rPr>
          <w:rStyle w:val="Geen"/>
          <w:rFonts w:cs="Arial"/>
          <w:sz w:val="24"/>
          <w:szCs w:val="24"/>
          <w:lang w:val="fr-BE"/>
        </w:rPr>
      </w:pPr>
    </w:p>
    <w:p w:rsidR="000019DE" w:rsidRPr="006C28F2" w:rsidRDefault="000019DE" w:rsidP="00B97EDF">
      <w:pPr>
        <w:pStyle w:val="Kop2"/>
        <w:tabs>
          <w:tab w:val="left" w:pos="8678"/>
        </w:tabs>
        <w:rPr>
          <w:lang w:val="fr-BE"/>
        </w:rPr>
      </w:pPr>
      <w:r w:rsidRPr="006C28F2">
        <w:rPr>
          <w:lang w:val="fr-BE"/>
        </w:rPr>
        <w:t>Article 2</w:t>
      </w:r>
      <w:r w:rsidR="00F72901">
        <w:rPr>
          <w:lang w:val="fr-BE"/>
        </w:rPr>
        <w:t>.</w:t>
      </w:r>
      <w:r w:rsidRPr="006C28F2">
        <w:rPr>
          <w:lang w:val="fr-BE"/>
        </w:rPr>
        <w:t xml:space="preserve"> Enregistrement obligatoire de</w:t>
      </w:r>
      <w:r w:rsidR="00040F0B">
        <w:rPr>
          <w:lang w:val="fr-BE"/>
        </w:rPr>
        <w:t>s</w:t>
      </w:r>
      <w:r w:rsidRPr="006C28F2">
        <w:rPr>
          <w:lang w:val="fr-BE"/>
        </w:rPr>
        <w:t xml:space="preserve"> données</w:t>
      </w:r>
      <w:r w:rsidR="00F72901">
        <w:rPr>
          <w:lang w:val="fr-BE"/>
        </w:rPr>
        <w:t> :</w:t>
      </w:r>
      <w:r w:rsidRPr="006C28F2">
        <w:rPr>
          <w:lang w:val="fr-BE"/>
        </w:rPr>
        <w:t xml:space="preserve"> </w:t>
      </w:r>
    </w:p>
    <w:p w:rsidR="002F350D" w:rsidRDefault="00607545" w:rsidP="00F71E6F">
      <w:pPr>
        <w:jc w:val="both"/>
        <w:rPr>
          <w:color w:val="000000" w:themeColor="text1"/>
          <w:sz w:val="24"/>
          <w:szCs w:val="24"/>
          <w:lang w:val="fr-BE"/>
        </w:rPr>
      </w:pPr>
      <w:r w:rsidRPr="006C28F2">
        <w:rPr>
          <w:color w:val="000000" w:themeColor="text1"/>
          <w:sz w:val="24"/>
          <w:szCs w:val="24"/>
          <w:lang w:val="fr-BE"/>
        </w:rPr>
        <w:t xml:space="preserve">L'enregistrement du test </w:t>
      </w:r>
      <w:r w:rsidR="00040F0B">
        <w:rPr>
          <w:color w:val="000000" w:themeColor="text1"/>
          <w:sz w:val="24"/>
          <w:szCs w:val="24"/>
          <w:lang w:val="fr-BE"/>
        </w:rPr>
        <w:t>NGS</w:t>
      </w:r>
      <w:r w:rsidRPr="006C28F2">
        <w:rPr>
          <w:color w:val="000000" w:themeColor="text1"/>
          <w:sz w:val="24"/>
          <w:szCs w:val="24"/>
          <w:lang w:val="fr-BE"/>
        </w:rPr>
        <w:t xml:space="preserve"> </w:t>
      </w:r>
      <w:r w:rsidR="00822C3D">
        <w:rPr>
          <w:color w:val="000000" w:themeColor="text1"/>
          <w:sz w:val="24"/>
          <w:szCs w:val="24"/>
          <w:lang w:val="fr-BE"/>
        </w:rPr>
        <w:t>ainsi que de son</w:t>
      </w:r>
      <w:r w:rsidR="00822C3D" w:rsidRPr="006C28F2">
        <w:rPr>
          <w:color w:val="000000" w:themeColor="text1"/>
          <w:sz w:val="24"/>
          <w:szCs w:val="24"/>
          <w:lang w:val="fr-BE"/>
        </w:rPr>
        <w:t xml:space="preserve"> </w:t>
      </w:r>
      <w:r w:rsidRPr="006C28F2">
        <w:rPr>
          <w:color w:val="000000" w:themeColor="text1"/>
          <w:sz w:val="24"/>
          <w:szCs w:val="24"/>
          <w:lang w:val="fr-BE"/>
        </w:rPr>
        <w:t xml:space="preserve">résultat est une condition de remboursement. </w:t>
      </w:r>
      <w:r w:rsidR="00822C3D">
        <w:rPr>
          <w:color w:val="000000" w:themeColor="text1"/>
          <w:sz w:val="24"/>
          <w:szCs w:val="24"/>
          <w:lang w:val="fr-BE"/>
        </w:rPr>
        <w:t>Afin</w:t>
      </w:r>
      <w:r w:rsidRPr="006C28F2">
        <w:rPr>
          <w:color w:val="000000" w:themeColor="text1"/>
          <w:sz w:val="24"/>
          <w:szCs w:val="24"/>
          <w:lang w:val="fr-BE"/>
        </w:rPr>
        <w:t xml:space="preserve"> de permettre un enregistrement simple et complet, un outil d'enregistrement a été développé suivant le principe "only once" auprès de HealthData</w:t>
      </w:r>
      <w:r w:rsidR="00F72901">
        <w:rPr>
          <w:color w:val="000000" w:themeColor="text1"/>
          <w:sz w:val="24"/>
          <w:szCs w:val="24"/>
          <w:lang w:val="fr-BE"/>
        </w:rPr>
        <w:t>.</w:t>
      </w:r>
    </w:p>
    <w:p w:rsidR="00F71E6F" w:rsidRPr="006C28F2" w:rsidRDefault="00607545" w:rsidP="00F71E6F">
      <w:pPr>
        <w:jc w:val="both"/>
        <w:rPr>
          <w:color w:val="000000" w:themeColor="text1"/>
          <w:sz w:val="24"/>
          <w:szCs w:val="24"/>
          <w:lang w:val="fr-BE"/>
        </w:rPr>
      </w:pPr>
      <w:r w:rsidRPr="006C28F2">
        <w:rPr>
          <w:color w:val="000000" w:themeColor="text1"/>
          <w:sz w:val="24"/>
          <w:szCs w:val="24"/>
          <w:lang w:val="fr-BE"/>
        </w:rPr>
        <w:t xml:space="preserve">Pour chaque enregistrement, un code d'identification (ID) unique </w:t>
      </w:r>
      <w:r w:rsidR="00F52DC1">
        <w:rPr>
          <w:color w:val="000000" w:themeColor="text1"/>
          <w:sz w:val="24"/>
          <w:szCs w:val="24"/>
          <w:lang w:val="fr-BE"/>
        </w:rPr>
        <w:t>est créé et transmis à celui qui a introduit les données</w:t>
      </w:r>
      <w:r w:rsidRPr="006C28F2">
        <w:rPr>
          <w:color w:val="000000" w:themeColor="text1"/>
          <w:sz w:val="24"/>
          <w:szCs w:val="24"/>
          <w:lang w:val="fr-BE"/>
        </w:rPr>
        <w:t xml:space="preserve">. Cet ID unique doit être mentionné sur la demande de remboursement. Les modalités de l'enregistrement sont spécifiées </w:t>
      </w:r>
      <w:r w:rsidR="00822C3D">
        <w:rPr>
          <w:color w:val="000000" w:themeColor="text1"/>
          <w:sz w:val="24"/>
          <w:szCs w:val="24"/>
          <w:lang w:val="fr-BE"/>
        </w:rPr>
        <w:t>dans</w:t>
      </w:r>
      <w:r w:rsidR="00822C3D" w:rsidRPr="006C28F2">
        <w:rPr>
          <w:color w:val="000000" w:themeColor="text1"/>
          <w:sz w:val="24"/>
          <w:szCs w:val="24"/>
          <w:lang w:val="fr-BE"/>
        </w:rPr>
        <w:t xml:space="preserve"> </w:t>
      </w:r>
      <w:r w:rsidRPr="006C28F2">
        <w:rPr>
          <w:color w:val="000000" w:themeColor="text1"/>
          <w:sz w:val="24"/>
          <w:szCs w:val="24"/>
          <w:lang w:val="fr-BE"/>
        </w:rPr>
        <w:t>l'article 6</w:t>
      </w:r>
      <w:r w:rsidR="00822C3D">
        <w:rPr>
          <w:color w:val="000000" w:themeColor="text1"/>
          <w:sz w:val="24"/>
          <w:szCs w:val="24"/>
          <w:lang w:val="fr-BE"/>
        </w:rPr>
        <w:t xml:space="preserve"> de cette présente convention</w:t>
      </w:r>
      <w:r w:rsidRPr="006C28F2">
        <w:rPr>
          <w:color w:val="000000" w:themeColor="text1"/>
          <w:sz w:val="24"/>
          <w:szCs w:val="24"/>
          <w:lang w:val="fr-BE"/>
        </w:rPr>
        <w:t xml:space="preserve">. </w:t>
      </w:r>
    </w:p>
    <w:p w:rsidR="000019DE" w:rsidRPr="006C28F2" w:rsidRDefault="000019DE" w:rsidP="00F71E6F">
      <w:pPr>
        <w:jc w:val="both"/>
        <w:rPr>
          <w:color w:val="000000" w:themeColor="text1"/>
          <w:sz w:val="24"/>
          <w:szCs w:val="24"/>
          <w:lang w:val="fr-BE"/>
        </w:rPr>
      </w:pPr>
      <w:r w:rsidRPr="006C28F2">
        <w:rPr>
          <w:color w:val="000000" w:themeColor="text1"/>
          <w:sz w:val="24"/>
          <w:szCs w:val="24"/>
          <w:lang w:val="fr-BE"/>
        </w:rPr>
        <w:t xml:space="preserve"> </w:t>
      </w:r>
    </w:p>
    <w:p w:rsidR="000019DE" w:rsidRPr="00B73D15" w:rsidRDefault="000019DE" w:rsidP="0069516D">
      <w:pPr>
        <w:pStyle w:val="Kop2"/>
        <w:tabs>
          <w:tab w:val="left" w:pos="8678"/>
        </w:tabs>
        <w:rPr>
          <w:lang w:val="fr-BE"/>
        </w:rPr>
      </w:pPr>
      <w:r w:rsidRPr="00B73D15">
        <w:rPr>
          <w:lang w:val="fr-BE"/>
        </w:rPr>
        <w:lastRenderedPageBreak/>
        <w:t>Article 3. L'intervention financière de l'INAMI dans cette convention :</w:t>
      </w:r>
      <w:r w:rsidR="0069516D" w:rsidRPr="00B73D15">
        <w:rPr>
          <w:lang w:val="fr-BE"/>
        </w:rPr>
        <w:tab/>
      </w:r>
    </w:p>
    <w:p w:rsidR="00563A60" w:rsidRDefault="00040F0B" w:rsidP="009D3417">
      <w:pPr>
        <w:spacing w:after="0"/>
        <w:jc w:val="both"/>
        <w:rPr>
          <w:rFonts w:eastAsia="Times New Roman" w:cstheme="minorHAnsi"/>
          <w:color w:val="000000" w:themeColor="text1"/>
          <w:sz w:val="24"/>
          <w:szCs w:val="24"/>
          <w:lang w:val="fr-BE"/>
        </w:rPr>
      </w:pPr>
      <w:r>
        <w:rPr>
          <w:rFonts w:cs="Arial"/>
          <w:color w:val="000000" w:themeColor="text1"/>
          <w:sz w:val="24"/>
          <w:szCs w:val="24"/>
          <w:lang w:val="fr-BE"/>
        </w:rPr>
        <w:t xml:space="preserve">Le </w:t>
      </w:r>
      <w:r w:rsidR="002E0C7B" w:rsidRPr="0069516D">
        <w:rPr>
          <w:rFonts w:cs="Arial"/>
          <w:color w:val="000000" w:themeColor="text1"/>
          <w:sz w:val="24"/>
          <w:szCs w:val="24"/>
          <w:lang w:val="fr-BE"/>
        </w:rPr>
        <w:t xml:space="preserve">NGS est financé en première instance </w:t>
      </w:r>
      <w:r w:rsidRPr="009D3417">
        <w:rPr>
          <w:rFonts w:cs="Arial"/>
          <w:color w:val="000000" w:themeColor="text1"/>
          <w:sz w:val="24"/>
          <w:szCs w:val="24"/>
          <w:lang w:val="fr-BE"/>
        </w:rPr>
        <w:t xml:space="preserve">via </w:t>
      </w:r>
      <w:r w:rsidR="00563A60" w:rsidRPr="009D3417">
        <w:rPr>
          <w:rFonts w:cs="Arial"/>
          <w:color w:val="000000" w:themeColor="text1"/>
          <w:sz w:val="24"/>
          <w:szCs w:val="24"/>
          <w:lang w:val="fr-BE"/>
        </w:rPr>
        <w:t xml:space="preserve">les honoraires </w:t>
      </w:r>
      <w:r w:rsidRPr="009D3417">
        <w:rPr>
          <w:rFonts w:cs="Arial"/>
          <w:color w:val="000000" w:themeColor="text1"/>
          <w:sz w:val="24"/>
          <w:szCs w:val="24"/>
          <w:lang w:val="fr-BE"/>
        </w:rPr>
        <w:t>des prestations reprises dans l</w:t>
      </w:r>
      <w:r w:rsidR="002E0C7B" w:rsidRPr="009D3417">
        <w:rPr>
          <w:rFonts w:cs="Arial"/>
          <w:color w:val="000000" w:themeColor="text1"/>
          <w:sz w:val="24"/>
          <w:szCs w:val="24"/>
          <w:lang w:val="fr-BE"/>
        </w:rPr>
        <w:t>es</w:t>
      </w:r>
      <w:r w:rsidR="002E0C7B" w:rsidRPr="006C28F2">
        <w:rPr>
          <w:rFonts w:cs="Arial"/>
          <w:color w:val="000000" w:themeColor="text1"/>
          <w:sz w:val="24"/>
          <w:szCs w:val="24"/>
          <w:lang w:val="fr-BE"/>
        </w:rPr>
        <w:t xml:space="preserve"> articles 33bis et 33ter</w:t>
      </w:r>
      <w:r w:rsidR="00996895">
        <w:rPr>
          <w:rFonts w:cs="Arial"/>
          <w:color w:val="000000" w:themeColor="text1"/>
          <w:sz w:val="24"/>
          <w:szCs w:val="24"/>
          <w:lang w:val="fr-BE"/>
        </w:rPr>
        <w:t xml:space="preserve"> étant donné </w:t>
      </w:r>
      <w:r w:rsidR="002E0C7B" w:rsidRPr="006C28F2">
        <w:rPr>
          <w:rFonts w:cs="Arial"/>
          <w:color w:val="000000" w:themeColor="text1"/>
          <w:sz w:val="24"/>
          <w:szCs w:val="24"/>
          <w:lang w:val="fr-BE"/>
        </w:rPr>
        <w:t>qu'un test NGS remplace une combinaison de tests moléculaires simples</w:t>
      </w:r>
      <w:r w:rsidR="00996895">
        <w:rPr>
          <w:rFonts w:cs="Arial"/>
          <w:color w:val="000000" w:themeColor="text1"/>
          <w:sz w:val="24"/>
          <w:szCs w:val="24"/>
          <w:lang w:val="fr-BE"/>
        </w:rPr>
        <w:t>.</w:t>
      </w:r>
      <w:r w:rsidR="002E0C7B" w:rsidRPr="006C28F2">
        <w:rPr>
          <w:rFonts w:cs="Arial"/>
          <w:color w:val="000000" w:themeColor="text1"/>
          <w:sz w:val="24"/>
          <w:szCs w:val="24"/>
          <w:lang w:val="fr-BE"/>
        </w:rPr>
        <w:t xml:space="preserve"> Comme il s'agit ici d</w:t>
      </w:r>
      <w:r w:rsidR="00970CDA">
        <w:rPr>
          <w:rFonts w:cs="Arial"/>
          <w:color w:val="000000" w:themeColor="text1"/>
          <w:sz w:val="24"/>
          <w:szCs w:val="24"/>
          <w:lang w:val="fr-BE"/>
        </w:rPr>
        <w:t>’un</w:t>
      </w:r>
      <w:r w:rsidR="002E0C7B" w:rsidRPr="006C28F2">
        <w:rPr>
          <w:rFonts w:cs="Arial"/>
          <w:color w:val="000000" w:themeColor="text1"/>
          <w:sz w:val="24"/>
          <w:szCs w:val="24"/>
          <w:lang w:val="fr-BE"/>
        </w:rPr>
        <w:t xml:space="preserve"> budget pour </w:t>
      </w:r>
      <w:r w:rsidR="00970CDA">
        <w:rPr>
          <w:rFonts w:cs="Arial"/>
          <w:color w:val="000000" w:themeColor="text1"/>
          <w:sz w:val="24"/>
          <w:szCs w:val="24"/>
          <w:lang w:val="fr-BE"/>
        </w:rPr>
        <w:t>l’utilisation d’un test en</w:t>
      </w:r>
      <w:r w:rsidR="002E0C7B" w:rsidRPr="006C28F2">
        <w:rPr>
          <w:rFonts w:cs="Arial"/>
          <w:color w:val="000000" w:themeColor="text1"/>
          <w:sz w:val="24"/>
          <w:szCs w:val="24"/>
          <w:lang w:val="fr-BE"/>
        </w:rPr>
        <w:t xml:space="preserve"> routine, la présente convention </w:t>
      </w:r>
      <w:r w:rsidR="00970CDA">
        <w:rPr>
          <w:rFonts w:cs="Arial"/>
          <w:color w:val="000000" w:themeColor="text1"/>
          <w:sz w:val="24"/>
          <w:szCs w:val="24"/>
          <w:lang w:val="fr-BE"/>
        </w:rPr>
        <w:t>spécifie</w:t>
      </w:r>
      <w:r w:rsidR="002E0C7B" w:rsidRPr="006C28F2">
        <w:rPr>
          <w:rFonts w:cs="Arial"/>
          <w:color w:val="000000" w:themeColor="text1"/>
          <w:sz w:val="24"/>
          <w:szCs w:val="24"/>
          <w:lang w:val="fr-BE"/>
        </w:rPr>
        <w:t xml:space="preserve"> les tests </w:t>
      </w:r>
      <w:r w:rsidR="00563A60" w:rsidRPr="009D3417">
        <w:rPr>
          <w:rFonts w:cs="Arial"/>
          <w:color w:val="000000" w:themeColor="text1"/>
          <w:sz w:val="24"/>
          <w:szCs w:val="24"/>
          <w:lang w:val="fr-BE"/>
        </w:rPr>
        <w:t>avec utilité clinique</w:t>
      </w:r>
      <w:r w:rsidR="00563A60">
        <w:rPr>
          <w:rFonts w:cs="Arial"/>
          <w:color w:val="000000" w:themeColor="text1"/>
          <w:sz w:val="24"/>
          <w:szCs w:val="24"/>
          <w:lang w:val="fr-BE"/>
        </w:rPr>
        <w:t xml:space="preserve"> </w:t>
      </w:r>
      <w:r w:rsidR="00970CDA">
        <w:rPr>
          <w:rFonts w:cs="Arial"/>
          <w:color w:val="000000" w:themeColor="text1"/>
          <w:sz w:val="24"/>
          <w:szCs w:val="24"/>
          <w:lang w:val="fr-BE"/>
        </w:rPr>
        <w:t>susceptibles d’être remplacés par cette technique</w:t>
      </w:r>
      <w:r w:rsidR="002E0C7B" w:rsidRPr="006C28F2">
        <w:rPr>
          <w:rFonts w:cs="Arial"/>
          <w:color w:val="000000" w:themeColor="text1"/>
          <w:sz w:val="24"/>
          <w:szCs w:val="24"/>
          <w:lang w:val="fr-BE"/>
        </w:rPr>
        <w:t xml:space="preserve">. </w:t>
      </w:r>
    </w:p>
    <w:p w:rsidR="009D3417" w:rsidRPr="009D3417" w:rsidRDefault="009D3417" w:rsidP="009D3417">
      <w:pPr>
        <w:spacing w:after="0"/>
        <w:jc w:val="both"/>
        <w:rPr>
          <w:rFonts w:eastAsia="Times New Roman" w:cstheme="minorHAnsi"/>
          <w:color w:val="000000" w:themeColor="text1"/>
          <w:sz w:val="24"/>
          <w:szCs w:val="24"/>
          <w:lang w:val="fr-BE"/>
        </w:rPr>
      </w:pPr>
    </w:p>
    <w:p w:rsidR="00AF5B65" w:rsidRPr="006C28F2" w:rsidRDefault="00AF5B65" w:rsidP="00AF5B65">
      <w:pPr>
        <w:jc w:val="both"/>
        <w:rPr>
          <w:color w:val="000000" w:themeColor="text1"/>
          <w:sz w:val="24"/>
          <w:szCs w:val="24"/>
          <w:lang w:val="fr-BE"/>
        </w:rPr>
      </w:pPr>
      <w:r>
        <w:rPr>
          <w:color w:val="000000" w:themeColor="text1"/>
          <w:sz w:val="24"/>
          <w:szCs w:val="24"/>
          <w:lang w:val="fr"/>
        </w:rPr>
        <w:t xml:space="preserve">Par indication, il a été convenu </w:t>
      </w:r>
      <w:r w:rsidR="00563A60" w:rsidRPr="009D3417">
        <w:rPr>
          <w:color w:val="000000" w:themeColor="text1"/>
          <w:sz w:val="24"/>
          <w:szCs w:val="24"/>
          <w:lang w:val="fr"/>
        </w:rPr>
        <w:t xml:space="preserve">quels gènes doivent être analysés au minimum par le test NGS et </w:t>
      </w:r>
      <w:r w:rsidRPr="009D3417">
        <w:rPr>
          <w:color w:val="000000" w:themeColor="text1"/>
          <w:sz w:val="24"/>
          <w:szCs w:val="24"/>
          <w:lang w:val="fr"/>
        </w:rPr>
        <w:t>quelles prestations de l'article 33bis et/ou 33ter de la nomenclature</w:t>
      </w:r>
      <w:r>
        <w:rPr>
          <w:color w:val="000000" w:themeColor="text1"/>
          <w:sz w:val="24"/>
          <w:szCs w:val="24"/>
          <w:lang w:val="fr"/>
        </w:rPr>
        <w:t xml:space="preserve">  des prestations de santé</w:t>
      </w:r>
      <w:r w:rsidR="0070198E">
        <w:rPr>
          <w:color w:val="000000" w:themeColor="text1"/>
          <w:sz w:val="24"/>
          <w:szCs w:val="24"/>
          <w:lang w:val="fr"/>
        </w:rPr>
        <w:t>,</w:t>
      </w:r>
      <w:r>
        <w:rPr>
          <w:color w:val="000000" w:themeColor="text1"/>
          <w:sz w:val="24"/>
          <w:szCs w:val="24"/>
          <w:lang w:val="fr"/>
        </w:rPr>
        <w:t xml:space="preserve"> peuvent être portées en compte. </w:t>
      </w:r>
    </w:p>
    <w:p w:rsidR="004D390B" w:rsidRDefault="004D390B" w:rsidP="00AF5B65">
      <w:pPr>
        <w:jc w:val="both"/>
        <w:rPr>
          <w:rStyle w:val="Geen"/>
          <w:rFonts w:cs="Arial"/>
          <w:sz w:val="24"/>
          <w:szCs w:val="24"/>
          <w:lang w:val="fr"/>
        </w:rPr>
      </w:pPr>
      <w:r>
        <w:rPr>
          <w:color w:val="000000" w:themeColor="text1"/>
          <w:sz w:val="24"/>
          <w:szCs w:val="24"/>
          <w:lang w:val="fr"/>
        </w:rPr>
        <w:t>Ces prestations mentionnées ne peuvent être portées en compte qu’une fois par pha</w:t>
      </w:r>
      <w:r w:rsidR="00040F0B">
        <w:rPr>
          <w:color w:val="000000" w:themeColor="text1"/>
          <w:sz w:val="24"/>
          <w:szCs w:val="24"/>
          <w:lang w:val="fr"/>
        </w:rPr>
        <w:t>se d’investigation diagnostique</w:t>
      </w:r>
      <w:r w:rsidR="0070198E">
        <w:rPr>
          <w:rStyle w:val="Geen"/>
          <w:rFonts w:cs="Arial"/>
          <w:sz w:val="24"/>
          <w:szCs w:val="24"/>
          <w:lang w:val="fr"/>
        </w:rPr>
        <w:t xml:space="preserve"> (voir article 1 de cette présente convention).</w:t>
      </w:r>
    </w:p>
    <w:p w:rsidR="00563A60" w:rsidRPr="00563A60" w:rsidRDefault="00563A60" w:rsidP="00563A60">
      <w:pPr>
        <w:spacing w:after="0"/>
        <w:jc w:val="both"/>
        <w:rPr>
          <w:rFonts w:eastAsia="Times New Roman" w:cstheme="minorHAnsi"/>
          <w:color w:val="000000" w:themeColor="text1"/>
          <w:sz w:val="24"/>
          <w:szCs w:val="24"/>
          <w:lang w:val="fr-BE"/>
        </w:rPr>
      </w:pPr>
      <w:r w:rsidRPr="009D3417">
        <w:rPr>
          <w:rFonts w:cs="Arial"/>
          <w:color w:val="000000" w:themeColor="text1"/>
          <w:sz w:val="24"/>
          <w:szCs w:val="24"/>
          <w:lang w:val="fr-BE"/>
        </w:rPr>
        <w:t xml:space="preserve">Les honoraires </w:t>
      </w:r>
      <w:r w:rsidR="00040F0B" w:rsidRPr="009D3417">
        <w:rPr>
          <w:rFonts w:cs="Arial"/>
          <w:color w:val="000000" w:themeColor="text1"/>
          <w:sz w:val="24"/>
          <w:szCs w:val="24"/>
          <w:lang w:val="fr-BE"/>
        </w:rPr>
        <w:t>des prestations reprises dans l</w:t>
      </w:r>
      <w:r w:rsidRPr="009D3417">
        <w:rPr>
          <w:rFonts w:cs="Arial"/>
          <w:color w:val="000000" w:themeColor="text1"/>
          <w:sz w:val="24"/>
          <w:szCs w:val="24"/>
          <w:lang w:val="fr-BE"/>
        </w:rPr>
        <w:t>es</w:t>
      </w:r>
      <w:r w:rsidRPr="00563A60">
        <w:rPr>
          <w:rFonts w:cs="Arial"/>
          <w:color w:val="000000" w:themeColor="text1"/>
          <w:sz w:val="24"/>
          <w:szCs w:val="24"/>
          <w:lang w:val="fr-BE"/>
        </w:rPr>
        <w:t xml:space="preserve"> articles 33bis</w:t>
      </w:r>
      <w:r w:rsidR="00EA3FD5">
        <w:rPr>
          <w:rFonts w:cs="Arial"/>
          <w:color w:val="000000" w:themeColor="text1"/>
          <w:sz w:val="24"/>
          <w:szCs w:val="24"/>
          <w:lang w:val="fr-BE"/>
        </w:rPr>
        <w:t xml:space="preserve"> et 33ter n'étant pas suffisants</w:t>
      </w:r>
      <w:r w:rsidRPr="00563A60">
        <w:rPr>
          <w:rFonts w:cs="Arial"/>
          <w:color w:val="000000" w:themeColor="text1"/>
          <w:sz w:val="24"/>
          <w:szCs w:val="24"/>
          <w:lang w:val="fr-BE"/>
        </w:rPr>
        <w:t xml:space="preserve"> pour financer les tests NGS escomptés, un budget supplémentaire de 2 millions EUR est prévu dans le cadre de l'article 56</w:t>
      </w:r>
      <w:r w:rsidR="00040F0B">
        <w:rPr>
          <w:rFonts w:cs="Arial"/>
          <w:color w:val="000000" w:themeColor="text1"/>
          <w:sz w:val="24"/>
          <w:szCs w:val="24"/>
          <w:lang w:val="fr-BE"/>
        </w:rPr>
        <w:t xml:space="preserve"> §1</w:t>
      </w:r>
      <w:r w:rsidRPr="00563A60">
        <w:rPr>
          <w:rFonts w:cs="Arial"/>
          <w:color w:val="000000" w:themeColor="text1"/>
          <w:sz w:val="24"/>
          <w:szCs w:val="24"/>
          <w:lang w:val="fr-BE"/>
        </w:rPr>
        <w:t>.</w:t>
      </w:r>
    </w:p>
    <w:p w:rsidR="00563A60" w:rsidRPr="00563A60" w:rsidRDefault="00563A60" w:rsidP="00AF5B65">
      <w:pPr>
        <w:jc w:val="both"/>
        <w:rPr>
          <w:rStyle w:val="Geen"/>
          <w:rFonts w:cs="Arial"/>
          <w:sz w:val="24"/>
          <w:szCs w:val="24"/>
          <w:lang w:val="fr-BE"/>
        </w:rPr>
      </w:pPr>
    </w:p>
    <w:p w:rsidR="00AF5B65" w:rsidRPr="009D3417" w:rsidRDefault="000358AE" w:rsidP="00AF5B65">
      <w:pPr>
        <w:jc w:val="both"/>
        <w:rPr>
          <w:color w:val="000000" w:themeColor="text1"/>
          <w:sz w:val="24"/>
          <w:szCs w:val="24"/>
          <w:lang w:val="fr-BE"/>
        </w:rPr>
      </w:pPr>
      <w:r w:rsidRPr="009D3417">
        <w:rPr>
          <w:color w:val="000000" w:themeColor="text1"/>
          <w:sz w:val="24"/>
          <w:szCs w:val="24"/>
          <w:lang w:val="fr"/>
        </w:rPr>
        <w:t>U</w:t>
      </w:r>
      <w:r w:rsidR="009D3417" w:rsidRPr="009D3417">
        <w:rPr>
          <w:color w:val="000000" w:themeColor="text1"/>
          <w:sz w:val="24"/>
          <w:szCs w:val="24"/>
          <w:lang w:val="fr"/>
        </w:rPr>
        <w:t xml:space="preserve">n </w:t>
      </w:r>
      <w:r w:rsidR="00040F0B" w:rsidRPr="009D3417">
        <w:rPr>
          <w:color w:val="000000" w:themeColor="text1"/>
          <w:sz w:val="24"/>
          <w:szCs w:val="24"/>
          <w:lang w:val="fr"/>
        </w:rPr>
        <w:t xml:space="preserve">montant </w:t>
      </w:r>
      <w:r w:rsidR="00563A60" w:rsidRPr="009D3417">
        <w:rPr>
          <w:color w:val="000000" w:themeColor="text1"/>
          <w:sz w:val="24"/>
          <w:szCs w:val="24"/>
          <w:lang w:val="fr"/>
        </w:rPr>
        <w:t>complément</w:t>
      </w:r>
      <w:r w:rsidR="00040F0B" w:rsidRPr="009D3417">
        <w:rPr>
          <w:color w:val="000000" w:themeColor="text1"/>
          <w:sz w:val="24"/>
          <w:szCs w:val="24"/>
          <w:lang w:val="fr"/>
        </w:rPr>
        <w:t>aire</w:t>
      </w:r>
      <w:r w:rsidR="00563A60" w:rsidRPr="009D3417">
        <w:rPr>
          <w:color w:val="000000" w:themeColor="text1"/>
          <w:sz w:val="24"/>
          <w:szCs w:val="24"/>
          <w:lang w:val="fr"/>
        </w:rPr>
        <w:t xml:space="preserve"> </w:t>
      </w:r>
      <w:r w:rsidR="00AF5B65" w:rsidRPr="009D3417">
        <w:rPr>
          <w:color w:val="000000" w:themeColor="text1"/>
          <w:sz w:val="24"/>
          <w:szCs w:val="24"/>
          <w:lang w:val="fr"/>
        </w:rPr>
        <w:t xml:space="preserve">sera payé </w:t>
      </w:r>
      <w:r w:rsidR="00040F0B" w:rsidRPr="009D3417">
        <w:rPr>
          <w:color w:val="000000" w:themeColor="text1"/>
          <w:sz w:val="24"/>
          <w:szCs w:val="24"/>
          <w:lang w:val="fr"/>
        </w:rPr>
        <w:t>en plus des</w:t>
      </w:r>
      <w:r w:rsidR="00AF5B65" w:rsidRPr="009D3417">
        <w:rPr>
          <w:color w:val="000000" w:themeColor="text1"/>
          <w:sz w:val="24"/>
          <w:szCs w:val="24"/>
          <w:lang w:val="fr"/>
        </w:rPr>
        <w:t xml:space="preserve"> </w:t>
      </w:r>
      <w:r w:rsidR="0069516D" w:rsidRPr="009D3417">
        <w:rPr>
          <w:color w:val="000000" w:themeColor="text1"/>
          <w:sz w:val="24"/>
          <w:szCs w:val="24"/>
          <w:lang w:val="fr"/>
        </w:rPr>
        <w:t xml:space="preserve">honoraires des </w:t>
      </w:r>
      <w:r w:rsidR="00AF5B65" w:rsidRPr="009D3417">
        <w:rPr>
          <w:color w:val="000000" w:themeColor="text1"/>
          <w:sz w:val="24"/>
          <w:szCs w:val="24"/>
          <w:lang w:val="fr"/>
        </w:rPr>
        <w:t xml:space="preserve">prestations convenues </w:t>
      </w:r>
      <w:r w:rsidR="0070198E" w:rsidRPr="009D3417">
        <w:rPr>
          <w:color w:val="000000" w:themeColor="text1"/>
          <w:sz w:val="24"/>
          <w:szCs w:val="24"/>
          <w:lang w:val="fr"/>
        </w:rPr>
        <w:t xml:space="preserve">dans </w:t>
      </w:r>
      <w:r w:rsidR="00AF5B65" w:rsidRPr="009D3417">
        <w:rPr>
          <w:color w:val="000000" w:themeColor="text1"/>
          <w:sz w:val="24"/>
          <w:szCs w:val="24"/>
          <w:lang w:val="fr"/>
        </w:rPr>
        <w:t>la nomenclature en vigueur</w:t>
      </w:r>
      <w:r w:rsidR="00563A60" w:rsidRPr="009D3417">
        <w:rPr>
          <w:color w:val="000000" w:themeColor="text1"/>
          <w:sz w:val="24"/>
          <w:szCs w:val="24"/>
          <w:lang w:val="fr"/>
        </w:rPr>
        <w:t xml:space="preserve"> et </w:t>
      </w:r>
      <w:r w:rsidR="00040F0B" w:rsidRPr="009D3417">
        <w:rPr>
          <w:color w:val="000000" w:themeColor="text1"/>
          <w:sz w:val="24"/>
          <w:szCs w:val="24"/>
          <w:lang w:val="fr"/>
        </w:rPr>
        <w:t>qui</w:t>
      </w:r>
      <w:r w:rsidR="00563A60" w:rsidRPr="009D3417">
        <w:rPr>
          <w:color w:val="000000" w:themeColor="text1"/>
          <w:sz w:val="24"/>
          <w:szCs w:val="24"/>
          <w:lang w:val="fr"/>
        </w:rPr>
        <w:t xml:space="preserve"> </w:t>
      </w:r>
      <w:r w:rsidR="00040F0B" w:rsidRPr="009D3417">
        <w:rPr>
          <w:color w:val="000000" w:themeColor="text1"/>
          <w:sz w:val="24"/>
          <w:szCs w:val="24"/>
          <w:lang w:val="fr"/>
        </w:rPr>
        <w:t>varie</w:t>
      </w:r>
      <w:r w:rsidR="00563A60" w:rsidRPr="009D3417">
        <w:rPr>
          <w:color w:val="000000" w:themeColor="text1"/>
          <w:sz w:val="24"/>
          <w:szCs w:val="24"/>
          <w:lang w:val="fr"/>
        </w:rPr>
        <w:t xml:space="preserve"> selon l’indication </w:t>
      </w:r>
      <w:r w:rsidR="00040F0B" w:rsidRPr="009D3417">
        <w:rPr>
          <w:color w:val="000000" w:themeColor="text1"/>
          <w:sz w:val="24"/>
          <w:szCs w:val="24"/>
          <w:lang w:val="fr"/>
        </w:rPr>
        <w:t>en vue d’</w:t>
      </w:r>
      <w:r w:rsidR="00563A60" w:rsidRPr="009D3417">
        <w:rPr>
          <w:color w:val="000000" w:themeColor="text1"/>
          <w:sz w:val="24"/>
          <w:szCs w:val="24"/>
          <w:lang w:val="fr"/>
        </w:rPr>
        <w:t xml:space="preserve"> obtenir </w:t>
      </w:r>
      <w:r w:rsidRPr="009D3417">
        <w:rPr>
          <w:color w:val="000000" w:themeColor="text1"/>
          <w:sz w:val="24"/>
          <w:szCs w:val="24"/>
          <w:lang w:val="fr"/>
        </w:rPr>
        <w:t>une rémunération</w:t>
      </w:r>
      <w:r w:rsidR="00563A60" w:rsidRPr="009D3417">
        <w:rPr>
          <w:color w:val="000000" w:themeColor="text1"/>
          <w:sz w:val="24"/>
          <w:szCs w:val="24"/>
          <w:lang w:val="fr"/>
        </w:rPr>
        <w:t xml:space="preserve"> global</w:t>
      </w:r>
      <w:r w:rsidR="00040F0B" w:rsidRPr="009D3417">
        <w:rPr>
          <w:color w:val="000000" w:themeColor="text1"/>
          <w:sz w:val="24"/>
          <w:szCs w:val="24"/>
          <w:lang w:val="fr"/>
        </w:rPr>
        <w:t>e</w:t>
      </w:r>
      <w:r w:rsidR="00563A60" w:rsidRPr="009D3417">
        <w:rPr>
          <w:color w:val="000000" w:themeColor="text1"/>
          <w:sz w:val="24"/>
          <w:szCs w:val="24"/>
          <w:lang w:val="fr"/>
        </w:rPr>
        <w:t xml:space="preserve"> de 350€</w:t>
      </w:r>
      <w:r w:rsidRPr="009D3417">
        <w:rPr>
          <w:color w:val="000000" w:themeColor="text1"/>
          <w:sz w:val="24"/>
          <w:szCs w:val="24"/>
          <w:lang w:val="fr"/>
        </w:rPr>
        <w:t xml:space="preserve"> par test NGS effectué</w:t>
      </w:r>
      <w:r w:rsidR="00AF5B65" w:rsidRPr="009D3417">
        <w:rPr>
          <w:color w:val="000000" w:themeColor="text1"/>
          <w:sz w:val="24"/>
          <w:szCs w:val="24"/>
          <w:lang w:val="fr"/>
        </w:rPr>
        <w:t>.</w:t>
      </w:r>
      <w:r w:rsidR="009D3417" w:rsidRPr="009D3417">
        <w:rPr>
          <w:color w:val="000000" w:themeColor="text1"/>
          <w:sz w:val="24"/>
          <w:szCs w:val="24"/>
          <w:lang w:val="fr"/>
        </w:rPr>
        <w:t xml:space="preserve"> Un</w:t>
      </w:r>
      <w:r w:rsidR="00AF5B65" w:rsidRPr="009D3417">
        <w:rPr>
          <w:color w:val="000000" w:themeColor="text1"/>
          <w:sz w:val="24"/>
          <w:szCs w:val="24"/>
          <w:lang w:val="fr"/>
        </w:rPr>
        <w:t xml:space="preserve"> </w:t>
      </w:r>
      <w:r w:rsidR="00040F0B" w:rsidRPr="009D3417">
        <w:rPr>
          <w:color w:val="000000" w:themeColor="text1"/>
          <w:sz w:val="24"/>
          <w:szCs w:val="24"/>
          <w:lang w:val="fr"/>
        </w:rPr>
        <w:t xml:space="preserve">montant </w:t>
      </w:r>
      <w:r w:rsidR="00563A60" w:rsidRPr="009D3417">
        <w:rPr>
          <w:color w:val="000000" w:themeColor="text1"/>
          <w:sz w:val="24"/>
          <w:szCs w:val="24"/>
          <w:lang w:val="fr"/>
        </w:rPr>
        <w:t>complément</w:t>
      </w:r>
      <w:r w:rsidR="00040F0B" w:rsidRPr="009D3417">
        <w:rPr>
          <w:color w:val="000000" w:themeColor="text1"/>
          <w:sz w:val="24"/>
          <w:szCs w:val="24"/>
          <w:lang w:val="fr"/>
        </w:rPr>
        <w:t>aire</w:t>
      </w:r>
      <w:r w:rsidR="00563A60" w:rsidRPr="009D3417">
        <w:rPr>
          <w:color w:val="000000" w:themeColor="text1"/>
          <w:sz w:val="24"/>
          <w:szCs w:val="24"/>
          <w:lang w:val="fr"/>
        </w:rPr>
        <w:t xml:space="preserve"> </w:t>
      </w:r>
      <w:r w:rsidR="00AF5B65" w:rsidRPr="009D3417">
        <w:rPr>
          <w:color w:val="000000" w:themeColor="text1"/>
          <w:sz w:val="24"/>
          <w:szCs w:val="24"/>
          <w:lang w:val="fr"/>
        </w:rPr>
        <w:t xml:space="preserve">ne peut être payé que si un enregistrement complet des données NGS intégré dans le </w:t>
      </w:r>
      <w:r w:rsidR="0070198E" w:rsidRPr="009D3417">
        <w:rPr>
          <w:color w:val="000000" w:themeColor="text1"/>
          <w:sz w:val="24"/>
          <w:szCs w:val="24"/>
          <w:lang w:val="fr"/>
        </w:rPr>
        <w:t>fichier ‘</w:t>
      </w:r>
      <w:r w:rsidR="00AF5B65" w:rsidRPr="009D3417">
        <w:rPr>
          <w:color w:val="000000" w:themeColor="text1"/>
          <w:sz w:val="24"/>
          <w:szCs w:val="24"/>
          <w:lang w:val="fr"/>
        </w:rPr>
        <w:t>VCF</w:t>
      </w:r>
      <w:r w:rsidR="0070198E" w:rsidRPr="009D3417">
        <w:rPr>
          <w:color w:val="000000" w:themeColor="text1"/>
          <w:sz w:val="24"/>
          <w:szCs w:val="24"/>
          <w:lang w:val="fr"/>
        </w:rPr>
        <w:t>’</w:t>
      </w:r>
      <w:r w:rsidR="00AF5B65" w:rsidRPr="009D3417">
        <w:rPr>
          <w:color w:val="000000" w:themeColor="text1"/>
          <w:sz w:val="24"/>
          <w:szCs w:val="24"/>
          <w:lang w:val="fr"/>
        </w:rPr>
        <w:t xml:space="preserve"> a été </w:t>
      </w:r>
      <w:r w:rsidRPr="009D3417">
        <w:rPr>
          <w:color w:val="000000" w:themeColor="text1"/>
          <w:sz w:val="24"/>
          <w:szCs w:val="24"/>
          <w:lang w:val="fr"/>
        </w:rPr>
        <w:t>réalisé</w:t>
      </w:r>
      <w:r w:rsidR="0070198E" w:rsidRPr="009D3417">
        <w:rPr>
          <w:color w:val="000000" w:themeColor="text1"/>
          <w:sz w:val="24"/>
          <w:szCs w:val="24"/>
          <w:lang w:val="fr"/>
        </w:rPr>
        <w:t xml:space="preserve"> </w:t>
      </w:r>
      <w:r w:rsidR="00AF5B65" w:rsidRPr="009D3417">
        <w:rPr>
          <w:color w:val="000000" w:themeColor="text1"/>
          <w:sz w:val="24"/>
          <w:szCs w:val="24"/>
          <w:lang w:val="fr"/>
        </w:rPr>
        <w:t xml:space="preserve">sur la plate-forme </w:t>
      </w:r>
      <w:r w:rsidR="0070198E" w:rsidRPr="009D3417">
        <w:rPr>
          <w:color w:val="000000" w:themeColor="text1"/>
          <w:sz w:val="24"/>
          <w:szCs w:val="24"/>
          <w:lang w:val="fr"/>
        </w:rPr>
        <w:t>de ‘</w:t>
      </w:r>
      <w:r w:rsidR="00AF5B65" w:rsidRPr="009D3417">
        <w:rPr>
          <w:color w:val="000000" w:themeColor="text1"/>
          <w:sz w:val="24"/>
          <w:szCs w:val="24"/>
          <w:lang w:val="fr"/>
        </w:rPr>
        <w:t>Healthdata</w:t>
      </w:r>
      <w:r w:rsidR="0070198E" w:rsidRPr="009D3417">
        <w:rPr>
          <w:color w:val="000000" w:themeColor="text1"/>
          <w:sz w:val="24"/>
          <w:szCs w:val="24"/>
          <w:lang w:val="fr"/>
        </w:rPr>
        <w:t>’</w:t>
      </w:r>
      <w:r w:rsidR="00AF5B65" w:rsidRPr="009D3417">
        <w:rPr>
          <w:color w:val="000000" w:themeColor="text1"/>
          <w:sz w:val="24"/>
          <w:szCs w:val="24"/>
          <w:lang w:val="fr"/>
        </w:rPr>
        <w:t>. La rétribution pour l'enregistrement des données est compris</w:t>
      </w:r>
      <w:r w:rsidR="00040F0B" w:rsidRPr="009D3417">
        <w:rPr>
          <w:color w:val="000000" w:themeColor="text1"/>
          <w:sz w:val="24"/>
          <w:szCs w:val="24"/>
          <w:lang w:val="fr"/>
        </w:rPr>
        <w:t>e</w:t>
      </w:r>
      <w:r w:rsidR="00AF5B65" w:rsidRPr="009D3417">
        <w:rPr>
          <w:color w:val="000000" w:themeColor="text1"/>
          <w:sz w:val="24"/>
          <w:szCs w:val="24"/>
          <w:lang w:val="fr"/>
        </w:rPr>
        <w:t xml:space="preserve"> dans ce </w:t>
      </w:r>
      <w:r w:rsidR="00040F0B" w:rsidRPr="009D3417">
        <w:rPr>
          <w:color w:val="000000" w:themeColor="text1"/>
          <w:sz w:val="24"/>
          <w:szCs w:val="24"/>
          <w:lang w:val="fr"/>
        </w:rPr>
        <w:t xml:space="preserve">montant </w:t>
      </w:r>
      <w:r w:rsidR="00262B0E" w:rsidRPr="009D3417">
        <w:rPr>
          <w:color w:val="000000" w:themeColor="text1"/>
          <w:sz w:val="24"/>
          <w:szCs w:val="24"/>
          <w:lang w:val="fr"/>
        </w:rPr>
        <w:t>complément</w:t>
      </w:r>
      <w:r w:rsidR="00040F0B" w:rsidRPr="009D3417">
        <w:rPr>
          <w:color w:val="000000" w:themeColor="text1"/>
          <w:sz w:val="24"/>
          <w:szCs w:val="24"/>
          <w:lang w:val="fr"/>
        </w:rPr>
        <w:t>aire</w:t>
      </w:r>
      <w:r w:rsidR="00AF5B65" w:rsidRPr="009D3417">
        <w:rPr>
          <w:color w:val="000000" w:themeColor="text1"/>
          <w:sz w:val="24"/>
          <w:szCs w:val="24"/>
          <w:lang w:val="fr"/>
        </w:rPr>
        <w:t>.</w:t>
      </w:r>
    </w:p>
    <w:p w:rsidR="00563A60" w:rsidRPr="009D3417" w:rsidRDefault="00563A60" w:rsidP="00AF5B65">
      <w:pPr>
        <w:jc w:val="both"/>
        <w:rPr>
          <w:color w:val="000000" w:themeColor="text1"/>
          <w:sz w:val="24"/>
          <w:szCs w:val="24"/>
          <w:lang w:val="fr"/>
        </w:rPr>
      </w:pPr>
      <w:r w:rsidRPr="009D3417">
        <w:rPr>
          <w:color w:val="000000" w:themeColor="text1"/>
          <w:sz w:val="24"/>
          <w:szCs w:val="24"/>
          <w:lang w:val="fr"/>
        </w:rPr>
        <w:t xml:space="preserve">Pour quelques indications aucune nomenclature </w:t>
      </w:r>
      <w:r w:rsidR="000358AE" w:rsidRPr="009D3417">
        <w:rPr>
          <w:color w:val="000000" w:themeColor="text1"/>
          <w:sz w:val="24"/>
          <w:szCs w:val="24"/>
          <w:lang w:val="fr"/>
        </w:rPr>
        <w:t xml:space="preserve">ne </w:t>
      </w:r>
      <w:r w:rsidR="00040F0B" w:rsidRPr="009D3417">
        <w:rPr>
          <w:color w:val="000000" w:themeColor="text1"/>
          <w:sz w:val="24"/>
          <w:szCs w:val="24"/>
          <w:lang w:val="fr"/>
        </w:rPr>
        <w:t xml:space="preserve">pouvant être attestée, la rémunération </w:t>
      </w:r>
      <w:r w:rsidRPr="009D3417">
        <w:rPr>
          <w:color w:val="000000" w:themeColor="text1"/>
          <w:sz w:val="24"/>
          <w:szCs w:val="24"/>
          <w:lang w:val="fr"/>
        </w:rPr>
        <w:t xml:space="preserve">de 350€ sera </w:t>
      </w:r>
      <w:r w:rsidR="00A9134A" w:rsidRPr="009D3417">
        <w:rPr>
          <w:color w:val="000000" w:themeColor="text1"/>
          <w:sz w:val="24"/>
          <w:szCs w:val="24"/>
          <w:lang w:val="fr"/>
        </w:rPr>
        <w:t xml:space="preserve">intégralement </w:t>
      </w:r>
      <w:r w:rsidRPr="009D3417">
        <w:rPr>
          <w:color w:val="000000" w:themeColor="text1"/>
          <w:sz w:val="24"/>
          <w:szCs w:val="24"/>
          <w:lang w:val="fr"/>
        </w:rPr>
        <w:t>payé</w:t>
      </w:r>
      <w:r w:rsidR="00A9134A" w:rsidRPr="009D3417">
        <w:rPr>
          <w:color w:val="000000" w:themeColor="text1"/>
          <w:sz w:val="24"/>
          <w:szCs w:val="24"/>
          <w:lang w:val="fr"/>
        </w:rPr>
        <w:t>e</w:t>
      </w:r>
      <w:r w:rsidRPr="009D3417">
        <w:rPr>
          <w:color w:val="000000" w:themeColor="text1"/>
          <w:sz w:val="24"/>
          <w:szCs w:val="24"/>
          <w:lang w:val="fr"/>
        </w:rPr>
        <w:t xml:space="preserve"> comme </w:t>
      </w:r>
      <w:r w:rsidR="00A9134A" w:rsidRPr="009D3417">
        <w:rPr>
          <w:color w:val="000000" w:themeColor="text1"/>
          <w:sz w:val="24"/>
          <w:szCs w:val="24"/>
          <w:lang w:val="fr"/>
        </w:rPr>
        <w:t xml:space="preserve">montant </w:t>
      </w:r>
      <w:r w:rsidRPr="009D3417">
        <w:rPr>
          <w:color w:val="000000" w:themeColor="text1"/>
          <w:sz w:val="24"/>
          <w:szCs w:val="24"/>
          <w:lang w:val="fr"/>
        </w:rPr>
        <w:t>complément</w:t>
      </w:r>
      <w:r w:rsidR="00A9134A" w:rsidRPr="009D3417">
        <w:rPr>
          <w:color w:val="000000" w:themeColor="text1"/>
          <w:sz w:val="24"/>
          <w:szCs w:val="24"/>
          <w:lang w:val="fr"/>
        </w:rPr>
        <w:t>aire</w:t>
      </w:r>
      <w:r w:rsidRPr="009D3417">
        <w:rPr>
          <w:color w:val="000000" w:themeColor="text1"/>
          <w:sz w:val="24"/>
          <w:szCs w:val="24"/>
          <w:lang w:val="fr"/>
        </w:rPr>
        <w:t>.</w:t>
      </w:r>
    </w:p>
    <w:p w:rsidR="00A9134A" w:rsidRPr="009D3417" w:rsidRDefault="00A9134A" w:rsidP="00AF5B65">
      <w:pPr>
        <w:jc w:val="both"/>
        <w:rPr>
          <w:color w:val="000000" w:themeColor="text1"/>
          <w:sz w:val="24"/>
          <w:szCs w:val="24"/>
          <w:lang w:val="fr"/>
        </w:rPr>
      </w:pPr>
      <w:r w:rsidRPr="009D3417">
        <w:rPr>
          <w:color w:val="000000" w:themeColor="text1"/>
          <w:sz w:val="24"/>
          <w:szCs w:val="24"/>
          <w:lang w:val="fr"/>
        </w:rPr>
        <w:t>La répartition comprenant les honoraires des prestations convenues dans la nomenclature en vigueur et le montant complémentaire via l’article 56 §1, est reprise dans le tableau en annexe 4.</w:t>
      </w:r>
    </w:p>
    <w:p w:rsidR="00D307A0" w:rsidRPr="009D3417" w:rsidRDefault="00285F9D" w:rsidP="00D307A0">
      <w:pPr>
        <w:jc w:val="both"/>
        <w:rPr>
          <w:sz w:val="24"/>
          <w:szCs w:val="24"/>
          <w:lang w:val="fr-FR"/>
        </w:rPr>
      </w:pPr>
      <w:r w:rsidRPr="009D3417">
        <w:rPr>
          <w:sz w:val="24"/>
          <w:szCs w:val="24"/>
          <w:lang w:val="fr-BE"/>
        </w:rPr>
        <w:t xml:space="preserve">La </w:t>
      </w:r>
      <w:r w:rsidR="000358AE" w:rsidRPr="009D3417">
        <w:rPr>
          <w:sz w:val="24"/>
          <w:szCs w:val="24"/>
          <w:lang w:val="fr-BE"/>
        </w:rPr>
        <w:t>rémunération</w:t>
      </w:r>
      <w:r w:rsidR="00DD25BA" w:rsidRPr="009D3417">
        <w:rPr>
          <w:sz w:val="24"/>
          <w:szCs w:val="24"/>
          <w:lang w:val="fr-BE"/>
        </w:rPr>
        <w:t xml:space="preserve"> de 350€ (</w:t>
      </w:r>
      <w:r w:rsidR="000358AE" w:rsidRPr="009D3417">
        <w:rPr>
          <w:sz w:val="24"/>
          <w:szCs w:val="24"/>
          <w:lang w:val="fr-BE"/>
        </w:rPr>
        <w:t>tableau de l’</w:t>
      </w:r>
      <w:r w:rsidR="00DD25BA" w:rsidRPr="009D3417">
        <w:rPr>
          <w:sz w:val="24"/>
          <w:szCs w:val="24"/>
          <w:lang w:val="fr-BE"/>
        </w:rPr>
        <w:t>annexe 4)</w:t>
      </w:r>
      <w:r w:rsidR="00D307A0" w:rsidRPr="009D3417">
        <w:rPr>
          <w:sz w:val="24"/>
          <w:szCs w:val="24"/>
          <w:lang w:val="fr-FR"/>
        </w:rPr>
        <w:t xml:space="preserve"> sera modifié</w:t>
      </w:r>
      <w:r w:rsidR="000A647D">
        <w:rPr>
          <w:sz w:val="24"/>
          <w:szCs w:val="24"/>
          <w:lang w:val="fr-FR"/>
        </w:rPr>
        <w:t>e</w:t>
      </w:r>
      <w:r w:rsidR="00D307A0" w:rsidRPr="009D3417">
        <w:rPr>
          <w:sz w:val="24"/>
          <w:szCs w:val="24"/>
          <w:lang w:val="fr-FR"/>
        </w:rPr>
        <w:t xml:space="preserve"> sur base de l’évolution, entre le 30 juin de l’avant dernière année et le 30 juin de l’année précédente, sur de la valeur de l’indice-santé, visé à l’article 1</w:t>
      </w:r>
      <w:r w:rsidR="00D307A0" w:rsidRPr="009D3417">
        <w:rPr>
          <w:sz w:val="24"/>
          <w:szCs w:val="24"/>
          <w:vertAlign w:val="superscript"/>
          <w:lang w:val="fr-FR"/>
        </w:rPr>
        <w:t>er</w:t>
      </w:r>
      <w:r w:rsidR="00D307A0" w:rsidRPr="009D3417">
        <w:rPr>
          <w:sz w:val="24"/>
          <w:szCs w:val="24"/>
          <w:lang w:val="fr-FR"/>
        </w:rPr>
        <w:t xml:space="preserve"> de l’Arrêté Royale du 8 décembre 1997 fixant les modalités d’application d’adaptations pour l’indexation des prestations dans le régime de l’assuranc</w:t>
      </w:r>
      <w:r w:rsidR="00A9134A" w:rsidRPr="009D3417">
        <w:rPr>
          <w:sz w:val="24"/>
          <w:szCs w:val="24"/>
          <w:lang w:val="fr-FR"/>
        </w:rPr>
        <w:t>e obligatoire soins de santé. En</w:t>
      </w:r>
      <w:r w:rsidR="00D307A0" w:rsidRPr="009D3417">
        <w:rPr>
          <w:sz w:val="24"/>
          <w:szCs w:val="24"/>
          <w:lang w:val="fr-FR"/>
        </w:rPr>
        <w:t xml:space="preserve"> cas d’une indexation ou </w:t>
      </w:r>
      <w:r w:rsidRPr="009D3417">
        <w:rPr>
          <w:sz w:val="24"/>
          <w:szCs w:val="24"/>
          <w:lang w:val="fr-FR"/>
        </w:rPr>
        <w:t>d’</w:t>
      </w:r>
      <w:r w:rsidR="00D307A0" w:rsidRPr="009D3417">
        <w:rPr>
          <w:sz w:val="24"/>
          <w:szCs w:val="24"/>
          <w:lang w:val="fr-FR"/>
        </w:rPr>
        <w:t>un ajustement des honoraires en vigueur</w:t>
      </w:r>
      <w:r w:rsidRPr="009D3417">
        <w:rPr>
          <w:sz w:val="24"/>
          <w:szCs w:val="24"/>
          <w:lang w:val="fr-FR"/>
        </w:rPr>
        <w:t xml:space="preserve">,  le </w:t>
      </w:r>
      <w:r w:rsidR="00A9134A" w:rsidRPr="009D3417">
        <w:rPr>
          <w:sz w:val="24"/>
          <w:szCs w:val="24"/>
          <w:lang w:val="fr-FR"/>
        </w:rPr>
        <w:t>montant complémentaire</w:t>
      </w:r>
      <w:r w:rsidRPr="009D3417">
        <w:rPr>
          <w:sz w:val="24"/>
          <w:szCs w:val="24"/>
          <w:lang w:val="fr-FR"/>
        </w:rPr>
        <w:t xml:space="preserve"> sera recalculé</w:t>
      </w:r>
      <w:r w:rsidR="00D307A0" w:rsidRPr="009D3417">
        <w:rPr>
          <w:sz w:val="24"/>
          <w:szCs w:val="24"/>
          <w:lang w:val="fr-FR"/>
        </w:rPr>
        <w:t>. Le tableau ajusté sera mis à la disposition du responsable administratif du réseau NGS dans le mois qui suit un nouveau calcul de la rémunération.</w:t>
      </w:r>
    </w:p>
    <w:p w:rsidR="0018111C" w:rsidRPr="006C28F2" w:rsidRDefault="002259E9" w:rsidP="00AF5B65">
      <w:pPr>
        <w:jc w:val="both"/>
        <w:rPr>
          <w:color w:val="000000" w:themeColor="text1"/>
          <w:sz w:val="24"/>
          <w:szCs w:val="24"/>
          <w:lang w:val="fr-BE"/>
        </w:rPr>
      </w:pPr>
      <w:r>
        <w:rPr>
          <w:color w:val="000000" w:themeColor="text1"/>
          <w:sz w:val="24"/>
          <w:szCs w:val="24"/>
          <w:lang w:val="fr"/>
        </w:rPr>
        <w:lastRenderedPageBreak/>
        <w:t>C</w:t>
      </w:r>
      <w:r w:rsidRPr="002259E9">
        <w:rPr>
          <w:color w:val="000000" w:themeColor="text1"/>
          <w:sz w:val="24"/>
          <w:szCs w:val="24"/>
          <w:lang w:val="fr"/>
        </w:rPr>
        <w:t xml:space="preserve">omme prévue dans la nomenclature une </w:t>
      </w:r>
      <w:r w:rsidR="00A9134A">
        <w:rPr>
          <w:color w:val="000000" w:themeColor="text1"/>
          <w:sz w:val="24"/>
          <w:szCs w:val="24"/>
          <w:lang w:val="fr"/>
        </w:rPr>
        <w:t>quote-part</w:t>
      </w:r>
      <w:r w:rsidRPr="002259E9">
        <w:rPr>
          <w:color w:val="000000" w:themeColor="text1"/>
          <w:sz w:val="24"/>
          <w:szCs w:val="24"/>
          <w:lang w:val="fr"/>
        </w:rPr>
        <w:t xml:space="preserve"> personnelle peut être facturée </w:t>
      </w:r>
      <w:r>
        <w:rPr>
          <w:color w:val="000000" w:themeColor="text1"/>
          <w:sz w:val="24"/>
          <w:szCs w:val="24"/>
          <w:lang w:val="fr"/>
        </w:rPr>
        <w:t>pour l</w:t>
      </w:r>
      <w:r w:rsidR="00EE50E0">
        <w:rPr>
          <w:color w:val="000000" w:themeColor="text1"/>
          <w:sz w:val="24"/>
          <w:szCs w:val="24"/>
          <w:lang w:val="fr"/>
        </w:rPr>
        <w:t>es articles 33bis et 33ter</w:t>
      </w:r>
      <w:r w:rsidR="0018111C" w:rsidRPr="002259E9">
        <w:rPr>
          <w:color w:val="000000" w:themeColor="text1"/>
          <w:sz w:val="24"/>
          <w:szCs w:val="24"/>
          <w:lang w:val="fr"/>
        </w:rPr>
        <w:t xml:space="preserve">. Aucun </w:t>
      </w:r>
      <w:r w:rsidR="00EE50E0">
        <w:rPr>
          <w:color w:val="000000" w:themeColor="text1"/>
          <w:sz w:val="24"/>
          <w:szCs w:val="24"/>
          <w:lang w:val="fr"/>
        </w:rPr>
        <w:t xml:space="preserve">montant </w:t>
      </w:r>
      <w:r w:rsidR="0018111C" w:rsidRPr="002259E9">
        <w:rPr>
          <w:color w:val="000000" w:themeColor="text1"/>
          <w:sz w:val="24"/>
          <w:szCs w:val="24"/>
          <w:lang w:val="fr"/>
        </w:rPr>
        <w:t>supplément</w:t>
      </w:r>
      <w:r w:rsidR="00EE50E0">
        <w:rPr>
          <w:color w:val="000000" w:themeColor="text1"/>
          <w:sz w:val="24"/>
          <w:szCs w:val="24"/>
          <w:lang w:val="fr"/>
        </w:rPr>
        <w:t>aire</w:t>
      </w:r>
      <w:r w:rsidR="0018111C" w:rsidRPr="002259E9">
        <w:rPr>
          <w:color w:val="000000" w:themeColor="text1"/>
          <w:sz w:val="24"/>
          <w:szCs w:val="24"/>
          <w:lang w:val="fr"/>
        </w:rPr>
        <w:t xml:space="preserve"> </w:t>
      </w:r>
      <w:r>
        <w:rPr>
          <w:color w:val="000000" w:themeColor="text1"/>
          <w:sz w:val="24"/>
          <w:szCs w:val="24"/>
          <w:lang w:val="fr"/>
        </w:rPr>
        <w:t xml:space="preserve">ne </w:t>
      </w:r>
      <w:r w:rsidR="0018111C" w:rsidRPr="002259E9">
        <w:rPr>
          <w:color w:val="000000" w:themeColor="text1"/>
          <w:sz w:val="24"/>
          <w:szCs w:val="24"/>
          <w:lang w:val="fr"/>
        </w:rPr>
        <w:t>peut être facturé au patient.</w:t>
      </w:r>
    </w:p>
    <w:p w:rsidR="00AF5B65" w:rsidRPr="006C28F2" w:rsidRDefault="00452DD0" w:rsidP="002307E0">
      <w:pPr>
        <w:jc w:val="both"/>
        <w:rPr>
          <w:color w:val="000000" w:themeColor="text1"/>
          <w:sz w:val="24"/>
          <w:szCs w:val="24"/>
          <w:lang w:val="fr-BE"/>
        </w:rPr>
      </w:pPr>
      <w:r>
        <w:rPr>
          <w:color w:val="000000" w:themeColor="text1"/>
          <w:sz w:val="24"/>
          <w:szCs w:val="24"/>
          <w:lang w:val="fr"/>
        </w:rPr>
        <w:t xml:space="preserve">Lorsque le labo exécutant </w:t>
      </w:r>
      <w:r w:rsidR="00A67B24">
        <w:rPr>
          <w:color w:val="000000" w:themeColor="text1"/>
          <w:sz w:val="24"/>
          <w:szCs w:val="24"/>
          <w:lang w:val="fr"/>
        </w:rPr>
        <w:t>une analyse NGS pour une indic</w:t>
      </w:r>
      <w:r w:rsidR="00A9134A">
        <w:rPr>
          <w:color w:val="000000" w:themeColor="text1"/>
          <w:sz w:val="24"/>
          <w:szCs w:val="24"/>
          <w:lang w:val="fr"/>
        </w:rPr>
        <w:t>ation listée dans les annexes à</w:t>
      </w:r>
      <w:r w:rsidR="00A67B24">
        <w:rPr>
          <w:color w:val="000000" w:themeColor="text1"/>
          <w:sz w:val="24"/>
          <w:szCs w:val="24"/>
          <w:lang w:val="fr"/>
        </w:rPr>
        <w:t xml:space="preserve"> la présente convention, </w:t>
      </w:r>
      <w:r w:rsidR="00E028E4">
        <w:rPr>
          <w:color w:val="000000" w:themeColor="text1"/>
          <w:sz w:val="24"/>
          <w:szCs w:val="24"/>
          <w:lang w:val="fr"/>
        </w:rPr>
        <w:t xml:space="preserve">utilise </w:t>
      </w:r>
      <w:r>
        <w:rPr>
          <w:color w:val="000000" w:themeColor="text1"/>
          <w:sz w:val="24"/>
          <w:szCs w:val="24"/>
          <w:lang w:val="fr"/>
        </w:rPr>
        <w:t>l'art. 33ter de la nomenclature</w:t>
      </w:r>
      <w:r w:rsidR="00A67B24">
        <w:rPr>
          <w:color w:val="000000" w:themeColor="text1"/>
          <w:sz w:val="24"/>
          <w:szCs w:val="24"/>
          <w:lang w:val="fr"/>
        </w:rPr>
        <w:t>,</w:t>
      </w:r>
      <w:r>
        <w:rPr>
          <w:color w:val="000000" w:themeColor="text1"/>
          <w:sz w:val="24"/>
          <w:szCs w:val="24"/>
          <w:lang w:val="fr"/>
        </w:rPr>
        <w:t xml:space="preserve"> celle-ci peut être facturée et remboursée sous réserve d</w:t>
      </w:r>
      <w:r w:rsidR="00A67B24">
        <w:rPr>
          <w:color w:val="000000" w:themeColor="text1"/>
          <w:sz w:val="24"/>
          <w:szCs w:val="24"/>
          <w:lang w:val="fr"/>
        </w:rPr>
        <w:t>e l</w:t>
      </w:r>
      <w:r>
        <w:rPr>
          <w:color w:val="000000" w:themeColor="text1"/>
          <w:sz w:val="24"/>
          <w:szCs w:val="24"/>
          <w:lang w:val="fr"/>
        </w:rPr>
        <w:t xml:space="preserve">'enregistrement </w:t>
      </w:r>
      <w:r w:rsidR="00A67B24">
        <w:rPr>
          <w:color w:val="000000" w:themeColor="text1"/>
          <w:sz w:val="24"/>
          <w:szCs w:val="24"/>
          <w:lang w:val="fr"/>
        </w:rPr>
        <w:t xml:space="preserve">du test et de son résultat </w:t>
      </w:r>
      <w:r>
        <w:rPr>
          <w:color w:val="000000" w:themeColor="text1"/>
          <w:sz w:val="24"/>
          <w:szCs w:val="24"/>
          <w:lang w:val="fr"/>
        </w:rPr>
        <w:t xml:space="preserve">dans la base de données PITTER. </w:t>
      </w:r>
    </w:p>
    <w:p w:rsidR="005B026F" w:rsidRPr="006C28F2" w:rsidRDefault="00452DD0" w:rsidP="002307E0">
      <w:pPr>
        <w:jc w:val="both"/>
        <w:rPr>
          <w:color w:val="000000" w:themeColor="text1"/>
          <w:sz w:val="24"/>
          <w:szCs w:val="24"/>
          <w:lang w:val="fr-BE"/>
        </w:rPr>
      </w:pPr>
      <w:r>
        <w:rPr>
          <w:color w:val="000000" w:themeColor="text1"/>
          <w:sz w:val="24"/>
          <w:szCs w:val="24"/>
          <w:lang w:val="fr"/>
        </w:rPr>
        <w:t>Lorsque le labo exécutant</w:t>
      </w:r>
      <w:r w:rsidR="00C52D59">
        <w:rPr>
          <w:color w:val="000000" w:themeColor="text1"/>
          <w:sz w:val="24"/>
          <w:szCs w:val="24"/>
          <w:lang w:val="fr"/>
        </w:rPr>
        <w:t xml:space="preserve"> une analyse NGS</w:t>
      </w:r>
      <w:r>
        <w:rPr>
          <w:color w:val="000000" w:themeColor="text1"/>
          <w:sz w:val="24"/>
          <w:szCs w:val="24"/>
          <w:lang w:val="fr"/>
        </w:rPr>
        <w:t xml:space="preserve"> </w:t>
      </w:r>
      <w:r w:rsidR="00C52D59">
        <w:rPr>
          <w:color w:val="000000" w:themeColor="text1"/>
          <w:sz w:val="24"/>
          <w:szCs w:val="24"/>
          <w:lang w:val="fr"/>
        </w:rPr>
        <w:t xml:space="preserve">pour une indication listée dans les annexes de la présente convention, </w:t>
      </w:r>
      <w:r>
        <w:rPr>
          <w:color w:val="000000" w:themeColor="text1"/>
          <w:sz w:val="24"/>
          <w:szCs w:val="24"/>
          <w:lang w:val="fr"/>
        </w:rPr>
        <w:t>utilise l'art. 33bis de la nomenclature</w:t>
      </w:r>
      <w:r w:rsidR="00C52D59">
        <w:rPr>
          <w:color w:val="000000" w:themeColor="text1"/>
          <w:sz w:val="24"/>
          <w:szCs w:val="24"/>
          <w:lang w:val="fr"/>
        </w:rPr>
        <w:t xml:space="preserve">, </w:t>
      </w:r>
      <w:r>
        <w:rPr>
          <w:color w:val="000000" w:themeColor="text1"/>
          <w:sz w:val="24"/>
          <w:szCs w:val="24"/>
          <w:lang w:val="fr"/>
        </w:rPr>
        <w:t xml:space="preserve"> celle-ci peut être facturée sa</w:t>
      </w:r>
      <w:r w:rsidR="0018111C">
        <w:rPr>
          <w:color w:val="000000" w:themeColor="text1"/>
          <w:sz w:val="24"/>
          <w:szCs w:val="24"/>
          <w:lang w:val="fr"/>
        </w:rPr>
        <w:t>n</w:t>
      </w:r>
      <w:r>
        <w:rPr>
          <w:color w:val="000000" w:themeColor="text1"/>
          <w:sz w:val="24"/>
          <w:szCs w:val="24"/>
          <w:lang w:val="fr"/>
        </w:rPr>
        <w:t>s</w:t>
      </w:r>
      <w:r w:rsidR="00307388">
        <w:rPr>
          <w:color w:val="000000" w:themeColor="text1"/>
          <w:sz w:val="24"/>
          <w:szCs w:val="24"/>
          <w:lang w:val="fr"/>
        </w:rPr>
        <w:t xml:space="preserve"> aucun</w:t>
      </w:r>
      <w:r>
        <w:rPr>
          <w:color w:val="000000" w:themeColor="text1"/>
          <w:sz w:val="24"/>
          <w:szCs w:val="24"/>
          <w:lang w:val="fr"/>
        </w:rPr>
        <w:t xml:space="preserve"> enregistrement.</w:t>
      </w:r>
    </w:p>
    <w:p w:rsidR="005B026F" w:rsidRPr="009D3417" w:rsidRDefault="00CC671E" w:rsidP="002307E0">
      <w:pPr>
        <w:jc w:val="both"/>
        <w:rPr>
          <w:color w:val="000000" w:themeColor="text1"/>
          <w:sz w:val="24"/>
          <w:szCs w:val="24"/>
          <w:lang w:val="fr-BE"/>
        </w:rPr>
      </w:pPr>
      <w:r w:rsidRPr="009D3417">
        <w:rPr>
          <w:color w:val="000000" w:themeColor="text1"/>
          <w:sz w:val="24"/>
          <w:szCs w:val="24"/>
          <w:lang w:val="fr"/>
        </w:rPr>
        <w:t xml:space="preserve">Le responsable administratif du réseau </w:t>
      </w:r>
      <w:r w:rsidR="00563A60" w:rsidRPr="009D3417">
        <w:rPr>
          <w:color w:val="000000" w:themeColor="text1"/>
          <w:sz w:val="24"/>
          <w:szCs w:val="24"/>
          <w:lang w:val="fr"/>
        </w:rPr>
        <w:t xml:space="preserve">NGS </w:t>
      </w:r>
      <w:r w:rsidRPr="009D3417">
        <w:rPr>
          <w:color w:val="000000" w:themeColor="text1"/>
          <w:sz w:val="24"/>
          <w:szCs w:val="24"/>
          <w:lang w:val="fr"/>
        </w:rPr>
        <w:t xml:space="preserve">percevra deux fois par an de la part de la deuxième partie les </w:t>
      </w:r>
      <w:r w:rsidR="00BD7CC3" w:rsidRPr="00BD7CC3">
        <w:rPr>
          <w:color w:val="000000" w:themeColor="text1"/>
          <w:sz w:val="24"/>
          <w:szCs w:val="24"/>
          <w:lang w:val="fr"/>
        </w:rPr>
        <w:t>montants complémentaires</w:t>
      </w:r>
      <w:r w:rsidR="00BD7CC3">
        <w:rPr>
          <w:b/>
          <w:color w:val="000000" w:themeColor="text1"/>
          <w:sz w:val="24"/>
          <w:szCs w:val="24"/>
          <w:lang w:val="fr"/>
        </w:rPr>
        <w:t xml:space="preserve"> </w:t>
      </w:r>
      <w:r w:rsidRPr="009D3417">
        <w:rPr>
          <w:color w:val="000000" w:themeColor="text1"/>
          <w:sz w:val="24"/>
          <w:szCs w:val="24"/>
          <w:lang w:val="fr"/>
        </w:rPr>
        <w:t>pour l'ensemble des tests NGS réalisés au sein du réseau</w:t>
      </w:r>
      <w:r w:rsidR="00563A60" w:rsidRPr="009D3417">
        <w:rPr>
          <w:color w:val="000000" w:themeColor="text1"/>
          <w:sz w:val="24"/>
          <w:szCs w:val="24"/>
          <w:lang w:val="fr"/>
        </w:rPr>
        <w:t xml:space="preserve"> NGS</w:t>
      </w:r>
      <w:r w:rsidRPr="009D3417">
        <w:rPr>
          <w:color w:val="000000" w:themeColor="text1"/>
          <w:sz w:val="24"/>
          <w:szCs w:val="24"/>
          <w:lang w:val="fr"/>
        </w:rPr>
        <w:t>. Le</w:t>
      </w:r>
      <w:r w:rsidR="0018111C" w:rsidRPr="009D3417">
        <w:rPr>
          <w:color w:val="000000" w:themeColor="text1"/>
          <w:sz w:val="24"/>
          <w:szCs w:val="24"/>
          <w:lang w:val="fr"/>
        </w:rPr>
        <w:t xml:space="preserve"> </w:t>
      </w:r>
      <w:r w:rsidRPr="009D3417">
        <w:rPr>
          <w:color w:val="000000" w:themeColor="text1"/>
          <w:sz w:val="24"/>
          <w:szCs w:val="24"/>
          <w:lang w:val="fr"/>
        </w:rPr>
        <w:t>responsable administratif du réseau</w:t>
      </w:r>
      <w:r w:rsidR="0018111C" w:rsidRPr="009D3417">
        <w:rPr>
          <w:color w:val="000000" w:themeColor="text1"/>
          <w:sz w:val="24"/>
          <w:szCs w:val="24"/>
          <w:lang w:val="fr"/>
        </w:rPr>
        <w:t xml:space="preserve"> </w:t>
      </w:r>
      <w:r w:rsidR="00563A60" w:rsidRPr="009D3417">
        <w:rPr>
          <w:color w:val="000000" w:themeColor="text1"/>
          <w:sz w:val="24"/>
          <w:szCs w:val="24"/>
          <w:lang w:val="fr"/>
        </w:rPr>
        <w:t xml:space="preserve">NGS </w:t>
      </w:r>
      <w:r w:rsidR="001D0D9F" w:rsidRPr="009D3417">
        <w:rPr>
          <w:color w:val="000000" w:themeColor="text1"/>
          <w:sz w:val="24"/>
          <w:szCs w:val="24"/>
          <w:lang w:val="fr"/>
        </w:rPr>
        <w:t xml:space="preserve">distribuera ces </w:t>
      </w:r>
      <w:r w:rsidR="00BD7CC3">
        <w:rPr>
          <w:color w:val="000000" w:themeColor="text1"/>
          <w:sz w:val="24"/>
          <w:szCs w:val="24"/>
          <w:lang w:val="fr"/>
        </w:rPr>
        <w:t xml:space="preserve">montants complémentaires </w:t>
      </w:r>
      <w:r w:rsidR="009D3417" w:rsidRPr="009D3417">
        <w:rPr>
          <w:color w:val="000000" w:themeColor="text1"/>
          <w:sz w:val="24"/>
          <w:szCs w:val="24"/>
          <w:lang w:val="fr"/>
        </w:rPr>
        <w:t>tel que décrit dans</w:t>
      </w:r>
      <w:r w:rsidR="001D0D9F" w:rsidRPr="009D3417">
        <w:rPr>
          <w:color w:val="000000" w:themeColor="text1"/>
          <w:sz w:val="24"/>
          <w:szCs w:val="24"/>
          <w:lang w:val="fr"/>
        </w:rPr>
        <w:t xml:space="preserve"> </w:t>
      </w:r>
      <w:r w:rsidR="004363F7">
        <w:rPr>
          <w:color w:val="000000" w:themeColor="text1"/>
          <w:sz w:val="24"/>
          <w:szCs w:val="24"/>
          <w:lang w:val="fr"/>
        </w:rPr>
        <w:t>les Service Level A</w:t>
      </w:r>
      <w:r w:rsidR="00DD25BA" w:rsidRPr="009D3417">
        <w:rPr>
          <w:color w:val="000000" w:themeColor="text1"/>
          <w:sz w:val="24"/>
          <w:szCs w:val="24"/>
          <w:lang w:val="fr"/>
        </w:rPr>
        <w:t>gre</w:t>
      </w:r>
      <w:r w:rsidR="00B73D15" w:rsidRPr="009D3417">
        <w:rPr>
          <w:color w:val="000000" w:themeColor="text1"/>
          <w:sz w:val="24"/>
          <w:szCs w:val="24"/>
          <w:lang w:val="fr"/>
        </w:rPr>
        <w:t>e</w:t>
      </w:r>
      <w:r w:rsidR="00DD25BA" w:rsidRPr="009D3417">
        <w:rPr>
          <w:color w:val="000000" w:themeColor="text1"/>
          <w:sz w:val="24"/>
          <w:szCs w:val="24"/>
          <w:lang w:val="fr"/>
        </w:rPr>
        <w:t>ments (SLA) conclu</w:t>
      </w:r>
      <w:r w:rsidR="00A9134A" w:rsidRPr="009D3417">
        <w:rPr>
          <w:color w:val="000000" w:themeColor="text1"/>
          <w:sz w:val="24"/>
          <w:szCs w:val="24"/>
          <w:lang w:val="fr"/>
        </w:rPr>
        <w:t>s entre</w:t>
      </w:r>
      <w:r w:rsidR="001D0D9F" w:rsidRPr="009D3417">
        <w:rPr>
          <w:color w:val="000000" w:themeColor="text1"/>
          <w:sz w:val="24"/>
          <w:szCs w:val="24"/>
          <w:lang w:val="fr"/>
        </w:rPr>
        <w:t xml:space="preserve"> les partenaires.</w:t>
      </w:r>
      <w:r w:rsidRPr="009D3417">
        <w:rPr>
          <w:color w:val="000000" w:themeColor="text1"/>
          <w:sz w:val="24"/>
          <w:szCs w:val="24"/>
          <w:lang w:val="fr"/>
        </w:rPr>
        <w:t xml:space="preserve"> </w:t>
      </w:r>
    </w:p>
    <w:p w:rsidR="005B026F" w:rsidRDefault="005B026F" w:rsidP="002307E0">
      <w:pPr>
        <w:jc w:val="both"/>
        <w:rPr>
          <w:color w:val="000000" w:themeColor="text1"/>
          <w:sz w:val="24"/>
          <w:szCs w:val="24"/>
          <w:lang w:val="fr-BE"/>
        </w:rPr>
      </w:pPr>
    </w:p>
    <w:p w:rsidR="002F350D" w:rsidRPr="006C28F2" w:rsidRDefault="002F350D" w:rsidP="002307E0">
      <w:pPr>
        <w:jc w:val="both"/>
        <w:rPr>
          <w:color w:val="000000" w:themeColor="text1"/>
          <w:sz w:val="24"/>
          <w:szCs w:val="24"/>
          <w:lang w:val="fr-BE"/>
        </w:rPr>
      </w:pPr>
    </w:p>
    <w:p w:rsidR="000019DE" w:rsidRPr="00B97EDF" w:rsidRDefault="000019DE" w:rsidP="009F711F">
      <w:pPr>
        <w:pStyle w:val="Kop2"/>
        <w:rPr>
          <w:lang w:val="fr-BE"/>
        </w:rPr>
      </w:pPr>
      <w:r w:rsidRPr="00B97EDF">
        <w:rPr>
          <w:lang w:val="fr"/>
        </w:rPr>
        <w:t xml:space="preserve">Article 4. Plan de paiement : </w:t>
      </w:r>
    </w:p>
    <w:p w:rsidR="00B73D15" w:rsidRPr="009D3417" w:rsidRDefault="00AF5B65" w:rsidP="00F71E6F">
      <w:pPr>
        <w:jc w:val="both"/>
        <w:rPr>
          <w:color w:val="000000" w:themeColor="text1"/>
          <w:sz w:val="24"/>
          <w:szCs w:val="24"/>
          <w:lang w:val="fr"/>
        </w:rPr>
      </w:pPr>
      <w:r w:rsidRPr="009D3417">
        <w:rPr>
          <w:color w:val="000000" w:themeColor="text1"/>
          <w:sz w:val="24"/>
          <w:szCs w:val="24"/>
          <w:lang w:val="fr"/>
        </w:rPr>
        <w:t xml:space="preserve">L'INAMI (deuxième partie)  </w:t>
      </w:r>
      <w:r w:rsidR="00B73D15" w:rsidRPr="009D3417">
        <w:rPr>
          <w:color w:val="000000" w:themeColor="text1"/>
          <w:sz w:val="24"/>
          <w:szCs w:val="24"/>
          <w:lang w:val="fr"/>
        </w:rPr>
        <w:t xml:space="preserve">transfère </w:t>
      </w:r>
      <w:r w:rsidRPr="009D3417">
        <w:rPr>
          <w:color w:val="000000" w:themeColor="text1"/>
          <w:sz w:val="24"/>
          <w:szCs w:val="24"/>
          <w:lang w:val="fr"/>
        </w:rPr>
        <w:t xml:space="preserve">tous les six mois la totalité du </w:t>
      </w:r>
      <w:r w:rsidR="00A9134A" w:rsidRPr="009D3417">
        <w:rPr>
          <w:color w:val="000000" w:themeColor="text1"/>
          <w:sz w:val="24"/>
          <w:szCs w:val="24"/>
          <w:lang w:val="fr"/>
        </w:rPr>
        <w:t xml:space="preserve">montant </w:t>
      </w:r>
      <w:r w:rsidR="0018111C" w:rsidRPr="009D3417">
        <w:rPr>
          <w:color w:val="000000" w:themeColor="text1"/>
          <w:sz w:val="24"/>
          <w:szCs w:val="24"/>
          <w:lang w:val="fr"/>
        </w:rPr>
        <w:t>complément</w:t>
      </w:r>
      <w:r w:rsidR="00A9134A" w:rsidRPr="009D3417">
        <w:rPr>
          <w:color w:val="000000" w:themeColor="text1"/>
          <w:sz w:val="24"/>
          <w:szCs w:val="24"/>
          <w:lang w:val="fr"/>
        </w:rPr>
        <w:t>aire</w:t>
      </w:r>
      <w:r w:rsidR="005E55E8" w:rsidRPr="009D3417">
        <w:rPr>
          <w:color w:val="000000" w:themeColor="text1"/>
          <w:sz w:val="24"/>
          <w:szCs w:val="24"/>
          <w:lang w:val="fr"/>
        </w:rPr>
        <w:t xml:space="preserve"> </w:t>
      </w:r>
      <w:r w:rsidR="00B73D15" w:rsidRPr="009D3417">
        <w:rPr>
          <w:color w:val="000000" w:themeColor="text1"/>
          <w:sz w:val="24"/>
          <w:szCs w:val="24"/>
          <w:lang w:val="fr"/>
        </w:rPr>
        <w:t xml:space="preserve">convenu </w:t>
      </w:r>
      <w:r w:rsidR="005E55E8" w:rsidRPr="009D3417">
        <w:rPr>
          <w:color w:val="000000" w:themeColor="text1"/>
          <w:sz w:val="24"/>
          <w:szCs w:val="24"/>
          <w:lang w:val="fr"/>
        </w:rPr>
        <w:t xml:space="preserve"> par indication</w:t>
      </w:r>
      <w:r w:rsidR="00B73D15" w:rsidRPr="009D3417">
        <w:rPr>
          <w:color w:val="000000" w:themeColor="text1"/>
          <w:sz w:val="24"/>
          <w:szCs w:val="24"/>
          <w:lang w:val="fr"/>
        </w:rPr>
        <w:t xml:space="preserve"> </w:t>
      </w:r>
      <w:r w:rsidR="00077B7B" w:rsidRPr="009D3417">
        <w:rPr>
          <w:color w:val="000000" w:themeColor="text1"/>
          <w:sz w:val="24"/>
          <w:szCs w:val="24"/>
          <w:lang w:val="fr"/>
        </w:rPr>
        <w:t>au r</w:t>
      </w:r>
      <w:r w:rsidR="00B73D15" w:rsidRPr="009D3417">
        <w:rPr>
          <w:color w:val="000000" w:themeColor="text1"/>
          <w:sz w:val="24"/>
          <w:szCs w:val="24"/>
          <w:lang w:val="fr"/>
        </w:rPr>
        <w:t>éseau NGS (première partie)</w:t>
      </w:r>
      <w:r w:rsidRPr="009D3417">
        <w:rPr>
          <w:color w:val="000000" w:themeColor="text1"/>
          <w:sz w:val="24"/>
          <w:szCs w:val="24"/>
          <w:lang w:val="fr"/>
        </w:rPr>
        <w:t xml:space="preserve">. Ce  </w:t>
      </w:r>
      <w:r w:rsidR="00A9134A" w:rsidRPr="009D3417">
        <w:rPr>
          <w:color w:val="000000" w:themeColor="text1"/>
          <w:sz w:val="24"/>
          <w:szCs w:val="24"/>
          <w:lang w:val="fr"/>
        </w:rPr>
        <w:t xml:space="preserve">montant </w:t>
      </w:r>
      <w:r w:rsidR="00B73D15" w:rsidRPr="009D3417">
        <w:rPr>
          <w:color w:val="000000" w:themeColor="text1"/>
          <w:sz w:val="24"/>
          <w:szCs w:val="24"/>
          <w:lang w:val="fr"/>
        </w:rPr>
        <w:t>complément</w:t>
      </w:r>
      <w:r w:rsidR="00A9134A" w:rsidRPr="009D3417">
        <w:rPr>
          <w:color w:val="000000" w:themeColor="text1"/>
          <w:sz w:val="24"/>
          <w:szCs w:val="24"/>
          <w:lang w:val="fr"/>
        </w:rPr>
        <w:t>aire</w:t>
      </w:r>
      <w:r w:rsidR="00B73D15" w:rsidRPr="009D3417">
        <w:rPr>
          <w:color w:val="000000" w:themeColor="text1"/>
          <w:sz w:val="24"/>
          <w:szCs w:val="24"/>
          <w:lang w:val="fr"/>
        </w:rPr>
        <w:t xml:space="preserve"> </w:t>
      </w:r>
      <w:r w:rsidR="009D3417" w:rsidRPr="009D3417">
        <w:rPr>
          <w:color w:val="000000" w:themeColor="text1"/>
          <w:sz w:val="24"/>
          <w:szCs w:val="24"/>
          <w:lang w:val="fr"/>
        </w:rPr>
        <w:t>est</w:t>
      </w:r>
      <w:r w:rsidRPr="009D3417">
        <w:rPr>
          <w:color w:val="000000" w:themeColor="text1"/>
          <w:sz w:val="24"/>
          <w:szCs w:val="24"/>
          <w:lang w:val="fr"/>
        </w:rPr>
        <w:t xml:space="preserve"> </w:t>
      </w:r>
      <w:r w:rsidR="00B73D15" w:rsidRPr="009D3417">
        <w:rPr>
          <w:color w:val="000000" w:themeColor="text1"/>
          <w:sz w:val="24"/>
          <w:szCs w:val="24"/>
          <w:lang w:val="fr"/>
        </w:rPr>
        <w:t xml:space="preserve">déterminé </w:t>
      </w:r>
      <w:r w:rsidRPr="009D3417">
        <w:rPr>
          <w:color w:val="000000" w:themeColor="text1"/>
          <w:sz w:val="24"/>
          <w:szCs w:val="24"/>
          <w:lang w:val="fr"/>
        </w:rPr>
        <w:t>suivant les données qui ont été enregistrées au cours de la période concernée</w:t>
      </w:r>
      <w:r w:rsidR="00097B4F" w:rsidRPr="009D3417">
        <w:rPr>
          <w:color w:val="000000" w:themeColor="text1"/>
          <w:sz w:val="24"/>
          <w:szCs w:val="24"/>
          <w:lang w:val="fr"/>
        </w:rPr>
        <w:t>,</w:t>
      </w:r>
      <w:r w:rsidRPr="009D3417">
        <w:rPr>
          <w:color w:val="000000" w:themeColor="text1"/>
          <w:sz w:val="24"/>
          <w:szCs w:val="24"/>
          <w:lang w:val="fr"/>
        </w:rPr>
        <w:t xml:space="preserve"> via le module de Healthdata </w:t>
      </w:r>
      <w:r w:rsidR="00097B4F" w:rsidRPr="009D3417">
        <w:rPr>
          <w:color w:val="000000" w:themeColor="text1"/>
          <w:sz w:val="24"/>
          <w:szCs w:val="24"/>
          <w:lang w:val="fr"/>
        </w:rPr>
        <w:t xml:space="preserve">et ce, </w:t>
      </w:r>
      <w:r w:rsidRPr="009D3417">
        <w:rPr>
          <w:color w:val="000000" w:themeColor="text1"/>
          <w:sz w:val="24"/>
          <w:szCs w:val="24"/>
          <w:lang w:val="fr"/>
        </w:rPr>
        <w:t xml:space="preserve">après validation par le Centre du Cancer. </w:t>
      </w:r>
      <w:r w:rsidR="00B73D15" w:rsidRPr="009D3417">
        <w:rPr>
          <w:color w:val="000000" w:themeColor="text1"/>
          <w:sz w:val="24"/>
          <w:szCs w:val="24"/>
          <w:lang w:val="fr"/>
        </w:rPr>
        <w:t>Le responsable administratif du réseau NGS dresse également une liste semestrielle à l’INAMI (deuxième partie) avec les codes d’enregistrement uniques ainsi que la ou les indications (s) pour les tests NGS effectués au sein du réseau NGS.</w:t>
      </w:r>
    </w:p>
    <w:p w:rsidR="007F6A77" w:rsidRPr="009D3417" w:rsidRDefault="00AF5B65" w:rsidP="00F71E6F">
      <w:pPr>
        <w:jc w:val="both"/>
        <w:rPr>
          <w:color w:val="000000" w:themeColor="text1"/>
          <w:sz w:val="24"/>
          <w:szCs w:val="24"/>
          <w:lang w:val="fr-BE"/>
        </w:rPr>
      </w:pPr>
      <w:r w:rsidRPr="009D3417">
        <w:rPr>
          <w:color w:val="000000" w:themeColor="text1"/>
          <w:sz w:val="24"/>
          <w:szCs w:val="24"/>
          <w:lang w:val="fr"/>
        </w:rPr>
        <w:t xml:space="preserve">Le </w:t>
      </w:r>
      <w:r w:rsidR="00A9134A" w:rsidRPr="009D3417">
        <w:rPr>
          <w:color w:val="000000" w:themeColor="text1"/>
          <w:sz w:val="24"/>
          <w:szCs w:val="24"/>
          <w:lang w:val="fr"/>
        </w:rPr>
        <w:t xml:space="preserve">montant </w:t>
      </w:r>
      <w:r w:rsidR="00B73D15" w:rsidRPr="009D3417">
        <w:rPr>
          <w:color w:val="000000" w:themeColor="text1"/>
          <w:sz w:val="24"/>
          <w:szCs w:val="24"/>
          <w:lang w:val="fr"/>
        </w:rPr>
        <w:t>complément</w:t>
      </w:r>
      <w:r w:rsidR="00A9134A" w:rsidRPr="009D3417">
        <w:rPr>
          <w:color w:val="000000" w:themeColor="text1"/>
          <w:sz w:val="24"/>
          <w:szCs w:val="24"/>
          <w:lang w:val="fr"/>
        </w:rPr>
        <w:t>aire</w:t>
      </w:r>
      <w:r w:rsidR="00B73D15" w:rsidRPr="009D3417">
        <w:rPr>
          <w:color w:val="000000" w:themeColor="text1"/>
          <w:sz w:val="24"/>
          <w:szCs w:val="24"/>
          <w:lang w:val="fr"/>
        </w:rPr>
        <w:t xml:space="preserve"> </w:t>
      </w:r>
      <w:r w:rsidRPr="009D3417">
        <w:rPr>
          <w:color w:val="000000" w:themeColor="text1"/>
          <w:sz w:val="24"/>
          <w:szCs w:val="24"/>
          <w:lang w:val="fr"/>
        </w:rPr>
        <w:t xml:space="preserve">sera </w:t>
      </w:r>
      <w:r w:rsidR="00097B4F" w:rsidRPr="009D3417">
        <w:rPr>
          <w:color w:val="000000" w:themeColor="text1"/>
          <w:sz w:val="24"/>
          <w:szCs w:val="24"/>
          <w:lang w:val="fr"/>
        </w:rPr>
        <w:t xml:space="preserve">payé par l’INAMI (deuxième partie), </w:t>
      </w:r>
      <w:r w:rsidR="00A9134A" w:rsidRPr="009D3417">
        <w:rPr>
          <w:color w:val="000000" w:themeColor="text1"/>
          <w:sz w:val="24"/>
          <w:szCs w:val="24"/>
          <w:lang w:val="fr"/>
        </w:rPr>
        <w:t xml:space="preserve">au plus tard à la fin du </w:t>
      </w:r>
      <w:r w:rsidR="00097B4F" w:rsidRPr="009D3417">
        <w:rPr>
          <w:color w:val="000000" w:themeColor="text1"/>
          <w:sz w:val="24"/>
          <w:szCs w:val="24"/>
          <w:lang w:val="fr"/>
        </w:rPr>
        <w:t xml:space="preserve">mois qui suit </w:t>
      </w:r>
      <w:r w:rsidRPr="009D3417">
        <w:rPr>
          <w:color w:val="000000" w:themeColor="text1"/>
          <w:sz w:val="24"/>
          <w:szCs w:val="24"/>
          <w:lang w:val="fr"/>
        </w:rPr>
        <w:t xml:space="preserve">la communication à l'INAMI  par le Centre du Cancer du nombre d'enregistrements complets encodés par le réseau </w:t>
      </w:r>
      <w:r w:rsidR="00077B7B" w:rsidRPr="009D3417">
        <w:rPr>
          <w:color w:val="000000" w:themeColor="text1"/>
          <w:sz w:val="24"/>
          <w:szCs w:val="24"/>
          <w:lang w:val="fr"/>
        </w:rPr>
        <w:t xml:space="preserve">NGS </w:t>
      </w:r>
      <w:r w:rsidRPr="009D3417">
        <w:rPr>
          <w:color w:val="000000" w:themeColor="text1"/>
          <w:sz w:val="24"/>
          <w:szCs w:val="24"/>
          <w:lang w:val="fr"/>
        </w:rPr>
        <w:t>concerné.</w:t>
      </w:r>
      <w:r w:rsidR="00097B4F" w:rsidRPr="009D3417">
        <w:rPr>
          <w:color w:val="000000" w:themeColor="text1"/>
          <w:sz w:val="24"/>
          <w:szCs w:val="24"/>
          <w:lang w:val="fr"/>
        </w:rPr>
        <w:t xml:space="preserve"> </w:t>
      </w:r>
      <w:r w:rsidR="00B73D15" w:rsidRPr="009D3417">
        <w:rPr>
          <w:color w:val="000000" w:themeColor="text1"/>
          <w:sz w:val="24"/>
          <w:szCs w:val="24"/>
          <w:lang w:val="fr"/>
        </w:rPr>
        <w:t xml:space="preserve">Cette communication est faite 15 jours après le 6,12,18,24,30 et 36 ième mois après le </w:t>
      </w:r>
      <w:r w:rsidR="00A9134A" w:rsidRPr="009D3417">
        <w:rPr>
          <w:color w:val="000000" w:themeColor="text1"/>
          <w:sz w:val="24"/>
          <w:szCs w:val="24"/>
          <w:lang w:val="fr"/>
        </w:rPr>
        <w:t>début</w:t>
      </w:r>
      <w:r w:rsidR="00B73D15" w:rsidRPr="009D3417">
        <w:rPr>
          <w:color w:val="000000" w:themeColor="text1"/>
          <w:sz w:val="24"/>
          <w:szCs w:val="24"/>
          <w:lang w:val="fr"/>
        </w:rPr>
        <w:t xml:space="preserve"> de la convention.</w:t>
      </w:r>
    </w:p>
    <w:p w:rsidR="007F6A77" w:rsidRPr="009D3417" w:rsidRDefault="007F6A77" w:rsidP="00F71E6F">
      <w:pPr>
        <w:jc w:val="both"/>
        <w:rPr>
          <w:color w:val="000000" w:themeColor="text1"/>
          <w:sz w:val="24"/>
          <w:szCs w:val="24"/>
          <w:lang w:val="fr-BE"/>
        </w:rPr>
      </w:pPr>
      <w:r w:rsidRPr="009D3417">
        <w:rPr>
          <w:color w:val="000000" w:themeColor="text1"/>
          <w:sz w:val="24"/>
          <w:szCs w:val="24"/>
          <w:lang w:val="fr"/>
        </w:rPr>
        <w:t xml:space="preserve">Ce plan de paiement prend cours en </w:t>
      </w:r>
      <w:r w:rsidR="00B73D15" w:rsidRPr="009D3417">
        <w:rPr>
          <w:color w:val="000000" w:themeColor="text1"/>
          <w:sz w:val="24"/>
          <w:szCs w:val="24"/>
          <w:lang w:val="fr"/>
        </w:rPr>
        <w:t xml:space="preserve">2019 </w:t>
      </w:r>
      <w:r w:rsidRPr="009D3417">
        <w:rPr>
          <w:color w:val="000000" w:themeColor="text1"/>
          <w:sz w:val="24"/>
          <w:szCs w:val="24"/>
          <w:lang w:val="fr"/>
        </w:rPr>
        <w:t xml:space="preserve">et court sur une période de 3 ans. Le dernier paiement </w:t>
      </w:r>
      <w:r w:rsidR="00C4048B" w:rsidRPr="009D3417">
        <w:rPr>
          <w:color w:val="000000" w:themeColor="text1"/>
          <w:sz w:val="24"/>
          <w:szCs w:val="24"/>
          <w:lang w:val="fr"/>
        </w:rPr>
        <w:t xml:space="preserve">sera </w:t>
      </w:r>
      <w:r w:rsidRPr="009D3417">
        <w:rPr>
          <w:color w:val="000000" w:themeColor="text1"/>
          <w:sz w:val="24"/>
          <w:szCs w:val="24"/>
          <w:lang w:val="fr"/>
        </w:rPr>
        <w:t xml:space="preserve">effectué en </w:t>
      </w:r>
      <w:r w:rsidR="00B73D15" w:rsidRPr="009D3417">
        <w:rPr>
          <w:color w:val="000000" w:themeColor="text1"/>
          <w:sz w:val="24"/>
          <w:szCs w:val="24"/>
          <w:lang w:val="fr"/>
        </w:rPr>
        <w:t>2022</w:t>
      </w:r>
      <w:r w:rsidRPr="009D3417">
        <w:rPr>
          <w:color w:val="000000" w:themeColor="text1"/>
          <w:sz w:val="24"/>
          <w:szCs w:val="24"/>
          <w:lang w:val="fr"/>
        </w:rPr>
        <w:t>.</w:t>
      </w:r>
    </w:p>
    <w:p w:rsidR="007F6A77" w:rsidRDefault="007F6A77" w:rsidP="00F71E6F">
      <w:pPr>
        <w:jc w:val="both"/>
        <w:rPr>
          <w:color w:val="000000" w:themeColor="text1"/>
          <w:sz w:val="24"/>
          <w:szCs w:val="24"/>
          <w:lang w:val="fr-BE"/>
        </w:rPr>
      </w:pPr>
    </w:p>
    <w:p w:rsidR="002F350D" w:rsidRPr="006C28F2" w:rsidRDefault="002F350D" w:rsidP="00F71E6F">
      <w:pPr>
        <w:jc w:val="both"/>
        <w:rPr>
          <w:color w:val="000000" w:themeColor="text1"/>
          <w:sz w:val="24"/>
          <w:szCs w:val="24"/>
          <w:lang w:val="fr-BE"/>
        </w:rPr>
      </w:pPr>
    </w:p>
    <w:p w:rsidR="000019DE" w:rsidRPr="006C28F2" w:rsidRDefault="000019DE" w:rsidP="00497CBF">
      <w:pPr>
        <w:jc w:val="both"/>
        <w:rPr>
          <w:color w:val="000000" w:themeColor="text1"/>
          <w:sz w:val="24"/>
          <w:szCs w:val="24"/>
          <w:lang w:val="fr-BE"/>
        </w:rPr>
      </w:pPr>
      <w:r w:rsidRPr="009F711F">
        <w:rPr>
          <w:color w:val="000000" w:themeColor="text1"/>
          <w:sz w:val="24"/>
          <w:szCs w:val="24"/>
          <w:lang w:val="fr"/>
        </w:rPr>
        <w:lastRenderedPageBreak/>
        <w:t xml:space="preserve">Les paiements sont </w:t>
      </w:r>
      <w:r w:rsidR="00C4048B">
        <w:rPr>
          <w:color w:val="000000" w:themeColor="text1"/>
          <w:sz w:val="24"/>
          <w:szCs w:val="24"/>
          <w:lang w:val="fr"/>
        </w:rPr>
        <w:t>effectués</w:t>
      </w:r>
      <w:r w:rsidR="00C4048B" w:rsidRPr="009F711F">
        <w:rPr>
          <w:color w:val="000000" w:themeColor="text1"/>
          <w:sz w:val="24"/>
          <w:szCs w:val="24"/>
          <w:lang w:val="fr"/>
        </w:rPr>
        <w:t xml:space="preserve"> </w:t>
      </w:r>
      <w:r w:rsidRPr="009F711F">
        <w:rPr>
          <w:color w:val="000000" w:themeColor="text1"/>
          <w:sz w:val="24"/>
          <w:szCs w:val="24"/>
          <w:lang w:val="fr"/>
        </w:rPr>
        <w:t xml:space="preserve">par un </w:t>
      </w:r>
      <w:r w:rsidR="00C4048B">
        <w:rPr>
          <w:color w:val="000000" w:themeColor="text1"/>
          <w:sz w:val="24"/>
          <w:szCs w:val="24"/>
          <w:lang w:val="fr"/>
        </w:rPr>
        <w:t xml:space="preserve">virement </w:t>
      </w:r>
      <w:r w:rsidRPr="009F711F">
        <w:rPr>
          <w:color w:val="000000" w:themeColor="text1"/>
          <w:sz w:val="24"/>
          <w:szCs w:val="24"/>
          <w:lang w:val="fr"/>
        </w:rPr>
        <w:t>sur le compte courant de la première partie portant les références suivantes :</w:t>
      </w:r>
    </w:p>
    <w:p w:rsidR="000019DE" w:rsidRPr="000F6653" w:rsidRDefault="000019DE" w:rsidP="000F6653">
      <w:pPr>
        <w:tabs>
          <w:tab w:val="left" w:pos="993"/>
        </w:tabs>
        <w:jc w:val="both"/>
        <w:rPr>
          <w:b/>
          <w:color w:val="000000" w:themeColor="text1"/>
          <w:sz w:val="24"/>
          <w:szCs w:val="24"/>
          <w:lang w:val="en-GB"/>
        </w:rPr>
      </w:pPr>
      <w:r w:rsidRPr="000F6653">
        <w:rPr>
          <w:b/>
          <w:color w:val="000000" w:themeColor="text1"/>
          <w:sz w:val="24"/>
          <w:szCs w:val="24"/>
          <w:lang w:val="en-GB"/>
        </w:rPr>
        <w:t>IBAN : BE</w:t>
      </w:r>
      <w:r w:rsidR="000F6653" w:rsidRPr="000F6653">
        <w:rPr>
          <w:b/>
          <w:color w:val="000000" w:themeColor="text1"/>
          <w:sz w:val="24"/>
          <w:szCs w:val="24"/>
          <w:lang w:val="en-GB"/>
        </w:rPr>
        <w:tab/>
      </w:r>
      <w:sdt>
        <w:sdtPr>
          <w:rPr>
            <w:b/>
            <w:color w:val="000000" w:themeColor="text1"/>
            <w:sz w:val="24"/>
            <w:szCs w:val="24"/>
            <w:lang w:val="fr"/>
          </w:rPr>
          <w:id w:val="-1155594676"/>
          <w:placeholder>
            <w:docPart w:val="DefaultPlaceholder_-1854013440"/>
          </w:placeholder>
          <w:showingPlcHdr/>
        </w:sdtPr>
        <w:sdtEndPr/>
        <w:sdtContent>
          <w:r w:rsidR="000F6653" w:rsidRPr="000F6653">
            <w:rPr>
              <w:rStyle w:val="Tekstvantijdelijkeaanduiding"/>
              <w:color w:val="0070C0"/>
              <w:lang w:val="en-GB"/>
            </w:rPr>
            <w:t>Click or tap here to enter text.</w:t>
          </w:r>
        </w:sdtContent>
      </w:sdt>
    </w:p>
    <w:p w:rsidR="000019DE" w:rsidRPr="000F6653" w:rsidRDefault="000019DE" w:rsidP="000F6653">
      <w:pPr>
        <w:tabs>
          <w:tab w:val="left" w:pos="993"/>
        </w:tabs>
        <w:jc w:val="both"/>
        <w:rPr>
          <w:b/>
          <w:color w:val="000000" w:themeColor="text1"/>
          <w:sz w:val="24"/>
          <w:szCs w:val="24"/>
          <w:lang w:val="en-GB"/>
        </w:rPr>
      </w:pPr>
      <w:r w:rsidRPr="000F6653">
        <w:rPr>
          <w:b/>
          <w:color w:val="000000" w:themeColor="text1"/>
          <w:sz w:val="24"/>
          <w:szCs w:val="24"/>
          <w:lang w:val="en-GB"/>
        </w:rPr>
        <w:t xml:space="preserve">BIC : </w:t>
      </w:r>
      <w:r w:rsidR="000F6653" w:rsidRPr="000F6653">
        <w:rPr>
          <w:b/>
          <w:color w:val="000000" w:themeColor="text1"/>
          <w:sz w:val="24"/>
          <w:szCs w:val="24"/>
          <w:lang w:val="en-GB"/>
        </w:rPr>
        <w:tab/>
      </w:r>
      <w:sdt>
        <w:sdtPr>
          <w:rPr>
            <w:b/>
            <w:color w:val="000000" w:themeColor="text1"/>
            <w:sz w:val="24"/>
            <w:szCs w:val="24"/>
            <w:lang w:val="fr"/>
          </w:rPr>
          <w:id w:val="-1128090986"/>
          <w:placeholder>
            <w:docPart w:val="677EAD870D5248E8888A6A003C765318"/>
          </w:placeholder>
          <w:showingPlcHdr/>
        </w:sdtPr>
        <w:sdtEndPr/>
        <w:sdtContent>
          <w:r w:rsidR="000F6653" w:rsidRPr="000F6653">
            <w:rPr>
              <w:rStyle w:val="Tekstvantijdelijkeaanduiding"/>
              <w:color w:val="0070C0"/>
              <w:lang w:val="en-GB"/>
            </w:rPr>
            <w:t>Click or tap here to enter text.</w:t>
          </w:r>
        </w:sdtContent>
      </w:sdt>
    </w:p>
    <w:p w:rsidR="000019DE" w:rsidRPr="000F6653" w:rsidRDefault="000019DE" w:rsidP="000019DE">
      <w:pPr>
        <w:pStyle w:val="Lijstalinea"/>
        <w:jc w:val="both"/>
        <w:rPr>
          <w:b/>
          <w:color w:val="000000" w:themeColor="text1"/>
          <w:sz w:val="24"/>
          <w:szCs w:val="24"/>
          <w:u w:val="single"/>
          <w:lang w:val="en-GB"/>
        </w:rPr>
      </w:pPr>
    </w:p>
    <w:p w:rsidR="00BF2215" w:rsidRPr="006C28F2" w:rsidRDefault="000019DE" w:rsidP="009F711F">
      <w:pPr>
        <w:pStyle w:val="Kop2"/>
        <w:rPr>
          <w:rStyle w:val="Geen"/>
          <w:rFonts w:cstheme="minorHAnsi"/>
          <w:color w:val="000000" w:themeColor="text1"/>
          <w:sz w:val="24"/>
          <w:szCs w:val="24"/>
          <w:lang w:val="fr-BE"/>
        </w:rPr>
      </w:pPr>
      <w:r w:rsidRPr="006C28F2">
        <w:rPr>
          <w:lang w:val="fr-BE"/>
        </w:rPr>
        <w:t>Article 5. Critères auxquels la première partie doit satisfaire pour participer à l'étude pilote NGS :</w:t>
      </w:r>
    </w:p>
    <w:p w:rsidR="00750B58" w:rsidRDefault="00750B58" w:rsidP="00750B58">
      <w:pPr>
        <w:spacing w:after="0"/>
        <w:jc w:val="both"/>
        <w:rPr>
          <w:rStyle w:val="Geen"/>
          <w:rFonts w:cstheme="minorHAnsi"/>
          <w:color w:val="000000" w:themeColor="text1"/>
          <w:sz w:val="24"/>
          <w:szCs w:val="24"/>
          <w:lang w:val="fr-BE"/>
        </w:rPr>
      </w:pPr>
      <w:r w:rsidRPr="00C43708">
        <w:rPr>
          <w:rStyle w:val="Geen"/>
          <w:rFonts w:cstheme="minorHAnsi"/>
          <w:color w:val="000000" w:themeColor="text1"/>
          <w:sz w:val="24"/>
          <w:szCs w:val="24"/>
          <w:lang w:val="fr"/>
        </w:rPr>
        <w:t xml:space="preserve">Afin de tenir compte du ‘turn around time’, des critères de qualité du test NGS, de la centralisation et de l’échange d’expertises et de l’optimalisation du rapport coût-efficacité, on favorise  une structure en réseau. </w:t>
      </w:r>
      <w:r w:rsidRPr="00C43708">
        <w:rPr>
          <w:rStyle w:val="Geen"/>
          <w:rFonts w:cstheme="minorHAnsi"/>
          <w:sz w:val="24"/>
          <w:lang w:val="fr"/>
        </w:rPr>
        <w:t>Les réseaux NGS visés sont des réseaux d'expertise dont la plus-value réside dans la collaboration multidisciplinaire, la standardisation (e.a. des méthodes d'analyse, des algorithmes diagnostiques et du rapport) et une réalisation plus performante sur le plan du rapport coût-efficacité de ces tests complexes.</w:t>
      </w:r>
      <w:r w:rsidRPr="00C43708">
        <w:rPr>
          <w:rStyle w:val="Geen"/>
          <w:rFonts w:cstheme="minorHAnsi"/>
          <w:color w:val="000000" w:themeColor="text1"/>
          <w:sz w:val="24"/>
          <w:szCs w:val="24"/>
          <w:lang w:val="fr"/>
        </w:rPr>
        <w:t xml:space="preserve">  Un déploiement optimal d'un tel réseau d'expertise tirera profit de la création d'un organe stratégique consultatif moléculaire qui articulera la vision sur les futurs développement</w:t>
      </w:r>
      <w:r>
        <w:rPr>
          <w:rStyle w:val="Geen"/>
          <w:rFonts w:cstheme="minorHAnsi"/>
          <w:color w:val="000000" w:themeColor="text1"/>
          <w:sz w:val="24"/>
          <w:szCs w:val="24"/>
          <w:lang w:val="fr"/>
        </w:rPr>
        <w:t>s</w:t>
      </w:r>
      <w:r w:rsidRPr="00C43708">
        <w:rPr>
          <w:rStyle w:val="Geen"/>
          <w:rFonts w:cstheme="minorHAnsi"/>
          <w:color w:val="000000" w:themeColor="text1"/>
          <w:sz w:val="24"/>
          <w:szCs w:val="24"/>
          <w:lang w:val="fr"/>
        </w:rPr>
        <w:t xml:space="preserve"> et in</w:t>
      </w:r>
      <w:r w:rsidR="00B97EDF">
        <w:rPr>
          <w:rStyle w:val="Geen"/>
          <w:rFonts w:cstheme="minorHAnsi"/>
          <w:color w:val="000000" w:themeColor="text1"/>
          <w:sz w:val="24"/>
          <w:szCs w:val="24"/>
          <w:lang w:val="fr"/>
        </w:rPr>
        <w:t>tégration d’analyses complexes multimarqueurs  parallèles</w:t>
      </w:r>
      <w:r w:rsidRPr="00C43708">
        <w:rPr>
          <w:rStyle w:val="Geen"/>
          <w:rFonts w:cstheme="minorHAnsi"/>
          <w:color w:val="000000" w:themeColor="text1"/>
          <w:sz w:val="24"/>
          <w:szCs w:val="24"/>
          <w:lang w:val="fr"/>
        </w:rPr>
        <w:t xml:space="preserve"> </w:t>
      </w:r>
      <w:r w:rsidR="00B97EDF">
        <w:rPr>
          <w:rStyle w:val="Geen"/>
          <w:rFonts w:cstheme="minorHAnsi"/>
          <w:color w:val="000000" w:themeColor="text1"/>
          <w:sz w:val="24"/>
          <w:szCs w:val="24"/>
          <w:lang w:val="fr"/>
        </w:rPr>
        <w:t>(</w:t>
      </w:r>
      <w:r w:rsidRPr="00C43708">
        <w:rPr>
          <w:rStyle w:val="Geen"/>
          <w:rFonts w:cstheme="minorHAnsi"/>
          <w:color w:val="000000" w:themeColor="text1"/>
          <w:sz w:val="24"/>
          <w:szCs w:val="24"/>
          <w:lang w:val="fr"/>
        </w:rPr>
        <w:t>DNA, RNA, protéines, métabolites…) au sein du réseau</w:t>
      </w:r>
      <w:r w:rsidR="00B97EDF">
        <w:rPr>
          <w:rStyle w:val="Geen"/>
          <w:rFonts w:cstheme="minorHAnsi"/>
          <w:color w:val="000000" w:themeColor="text1"/>
          <w:sz w:val="24"/>
          <w:szCs w:val="24"/>
          <w:lang w:val="fr"/>
        </w:rPr>
        <w:t xml:space="preserve"> </w:t>
      </w:r>
      <w:r w:rsidR="00B97EDF" w:rsidRPr="009D3417">
        <w:rPr>
          <w:rStyle w:val="Geen"/>
          <w:rFonts w:cstheme="minorHAnsi"/>
          <w:color w:val="000000" w:themeColor="text1"/>
          <w:sz w:val="24"/>
          <w:szCs w:val="24"/>
          <w:lang w:val="fr"/>
        </w:rPr>
        <w:t>NGS</w:t>
      </w:r>
      <w:r w:rsidR="00B97EDF" w:rsidRPr="009D3417">
        <w:rPr>
          <w:rStyle w:val="Geen"/>
          <w:rFonts w:cstheme="minorHAnsi"/>
          <w:color w:val="000000" w:themeColor="text1"/>
          <w:sz w:val="24"/>
          <w:szCs w:val="24"/>
          <w:lang w:val="fr-BE"/>
        </w:rPr>
        <w:t>.</w:t>
      </w:r>
    </w:p>
    <w:p w:rsidR="00BF2215" w:rsidRPr="001B0EBF" w:rsidRDefault="00BF2215" w:rsidP="00BF2215">
      <w:pPr>
        <w:jc w:val="both"/>
        <w:rPr>
          <w:rStyle w:val="Geen"/>
          <w:rFonts w:cstheme="minorHAnsi"/>
          <w:color w:val="000000" w:themeColor="text1"/>
          <w:sz w:val="24"/>
          <w:szCs w:val="24"/>
          <w:lang w:val="fr"/>
        </w:rPr>
      </w:pPr>
    </w:p>
    <w:p w:rsidR="004C0F97" w:rsidRPr="001B0EBF" w:rsidRDefault="004C0F97" w:rsidP="004C0F97">
      <w:pPr>
        <w:jc w:val="both"/>
        <w:rPr>
          <w:rStyle w:val="Geen"/>
          <w:rFonts w:cstheme="minorHAnsi"/>
          <w:color w:val="000000" w:themeColor="text1"/>
          <w:sz w:val="24"/>
          <w:szCs w:val="24"/>
          <w:lang w:val="fr"/>
        </w:rPr>
      </w:pPr>
      <w:r w:rsidRPr="009F711F">
        <w:rPr>
          <w:rStyle w:val="Geen"/>
          <w:rFonts w:cstheme="minorHAnsi"/>
          <w:color w:val="000000" w:themeColor="text1"/>
          <w:sz w:val="24"/>
          <w:szCs w:val="24"/>
          <w:lang w:val="fr"/>
        </w:rPr>
        <w:t xml:space="preserve">La première partie </w:t>
      </w:r>
      <w:r w:rsidR="009C3100">
        <w:rPr>
          <w:rStyle w:val="Geen"/>
          <w:rFonts w:cstheme="minorHAnsi"/>
          <w:color w:val="000000" w:themeColor="text1"/>
          <w:sz w:val="24"/>
          <w:szCs w:val="24"/>
          <w:lang w:val="fr"/>
        </w:rPr>
        <w:t>est</w:t>
      </w:r>
      <w:r w:rsidRPr="009F711F">
        <w:rPr>
          <w:rStyle w:val="Geen"/>
          <w:rFonts w:cstheme="minorHAnsi"/>
          <w:color w:val="000000" w:themeColor="text1"/>
          <w:sz w:val="24"/>
          <w:szCs w:val="24"/>
          <w:lang w:val="fr"/>
        </w:rPr>
        <w:t xml:space="preserve"> sélectionnée sur la base 1°) du respect des dispositions légales relatives à l'utilisation pour des applications médicales de tests diagnostiques moléculaires pour des mutations somatiques et des tests génétiques, et 2°) d'un score tenant compte du nombre d'hôpitaux dans le réseau </w:t>
      </w:r>
      <w:r w:rsidR="00B97EDF" w:rsidRPr="009D3417">
        <w:rPr>
          <w:rStyle w:val="Geen"/>
          <w:rFonts w:cstheme="minorHAnsi"/>
          <w:color w:val="000000" w:themeColor="text1"/>
          <w:sz w:val="24"/>
          <w:szCs w:val="24"/>
          <w:lang w:val="fr"/>
        </w:rPr>
        <w:t>NGS</w:t>
      </w:r>
      <w:r w:rsidR="00B97EDF" w:rsidRPr="009D3417">
        <w:rPr>
          <w:rStyle w:val="Geen"/>
          <w:rFonts w:cstheme="minorHAnsi"/>
          <w:color w:val="000000" w:themeColor="text1"/>
          <w:sz w:val="24"/>
          <w:szCs w:val="24"/>
          <w:lang w:val="fr-BE"/>
        </w:rPr>
        <w:t xml:space="preserve"> </w:t>
      </w:r>
      <w:r w:rsidRPr="009F711F">
        <w:rPr>
          <w:rStyle w:val="Geen"/>
          <w:rFonts w:cstheme="minorHAnsi"/>
          <w:color w:val="000000" w:themeColor="text1"/>
          <w:sz w:val="24"/>
          <w:szCs w:val="24"/>
          <w:lang w:val="fr"/>
        </w:rPr>
        <w:t>et du nombre de patients traités qui entrent en ligne de compte pour un test NGS :</w:t>
      </w:r>
    </w:p>
    <w:p w:rsidR="004C0F97" w:rsidRPr="006C28F2" w:rsidRDefault="004C0F97" w:rsidP="003360A0">
      <w:pPr>
        <w:pStyle w:val="Kop3"/>
        <w:rPr>
          <w:rStyle w:val="Geen"/>
          <w:color w:val="000000" w:themeColor="text1"/>
          <w:u w:val="single"/>
          <w:lang w:val="fr-BE"/>
        </w:rPr>
      </w:pPr>
    </w:p>
    <w:p w:rsidR="00BF2215" w:rsidRPr="001B0EBF" w:rsidRDefault="00BF2215" w:rsidP="003360A0">
      <w:pPr>
        <w:pStyle w:val="Kop3"/>
        <w:rPr>
          <w:rStyle w:val="Geen"/>
          <w:color w:val="auto"/>
          <w:sz w:val="24"/>
          <w:szCs w:val="24"/>
          <w:u w:val="single"/>
          <w:lang w:val="fr-BE"/>
        </w:rPr>
      </w:pPr>
      <w:r w:rsidRPr="001B0EBF">
        <w:rPr>
          <w:rStyle w:val="Geen"/>
          <w:color w:val="auto"/>
          <w:sz w:val="24"/>
          <w:szCs w:val="24"/>
          <w:u w:val="single"/>
          <w:lang w:val="fr-BE"/>
        </w:rPr>
        <w:t>Dispositions légales pour la participation à l'étude pilote NGS</w:t>
      </w:r>
    </w:p>
    <w:p w:rsidR="00BF2215" w:rsidRPr="006C28F2" w:rsidRDefault="00B97EDF" w:rsidP="00BF2215">
      <w:pPr>
        <w:jc w:val="both"/>
        <w:rPr>
          <w:rStyle w:val="Geen"/>
          <w:rFonts w:cstheme="minorHAnsi"/>
          <w:color w:val="000000" w:themeColor="text1"/>
          <w:sz w:val="24"/>
          <w:szCs w:val="24"/>
          <w:lang w:val="fr-BE"/>
        </w:rPr>
      </w:pPr>
      <w:r w:rsidRPr="009D3417">
        <w:rPr>
          <w:rStyle w:val="Geen"/>
          <w:rFonts w:cstheme="minorHAnsi"/>
          <w:color w:val="000000" w:themeColor="text1"/>
          <w:sz w:val="24"/>
          <w:szCs w:val="24"/>
          <w:lang w:val="fr-BE"/>
        </w:rPr>
        <w:t>Le réseau NGS de l</w:t>
      </w:r>
      <w:r w:rsidR="009C3100" w:rsidRPr="009D3417">
        <w:rPr>
          <w:rStyle w:val="Geen"/>
          <w:rFonts w:cstheme="minorHAnsi"/>
          <w:color w:val="000000" w:themeColor="text1"/>
          <w:sz w:val="24"/>
          <w:szCs w:val="24"/>
          <w:lang w:val="fr-BE"/>
        </w:rPr>
        <w:t xml:space="preserve">a première partie est éligible pour  </w:t>
      </w:r>
      <w:r w:rsidRPr="009D3417">
        <w:rPr>
          <w:rStyle w:val="Geen"/>
          <w:rFonts w:cstheme="minorHAnsi"/>
          <w:color w:val="000000" w:themeColor="text1"/>
          <w:sz w:val="24"/>
          <w:szCs w:val="24"/>
          <w:lang w:val="fr-BE"/>
        </w:rPr>
        <w:t xml:space="preserve">une rémunération pour </w:t>
      </w:r>
      <w:r w:rsidR="009C3100" w:rsidRPr="009D3417">
        <w:rPr>
          <w:rStyle w:val="Geen"/>
          <w:rFonts w:cstheme="minorHAnsi"/>
          <w:color w:val="000000" w:themeColor="text1"/>
          <w:sz w:val="24"/>
          <w:szCs w:val="24"/>
          <w:lang w:val="fr-BE"/>
        </w:rPr>
        <w:t>d</w:t>
      </w:r>
      <w:r w:rsidR="009C3100" w:rsidRPr="00B56AEF">
        <w:rPr>
          <w:rStyle w:val="Geen"/>
          <w:rFonts w:cstheme="minorHAnsi"/>
          <w:color w:val="000000" w:themeColor="text1"/>
          <w:sz w:val="24"/>
          <w:szCs w:val="24"/>
          <w:lang w:val="fr-BE"/>
        </w:rPr>
        <w:t>es tests NGS en (hémato-)oncologie si l</w:t>
      </w:r>
      <w:r w:rsidR="00BF2215" w:rsidRPr="00B56AEF">
        <w:rPr>
          <w:rStyle w:val="Geen"/>
          <w:rFonts w:cstheme="minorHAnsi"/>
          <w:color w:val="000000" w:themeColor="text1"/>
          <w:sz w:val="24"/>
          <w:szCs w:val="24"/>
          <w:lang w:val="fr-BE"/>
        </w:rPr>
        <w:t xml:space="preserve">es laboratoires </w:t>
      </w:r>
      <w:r w:rsidR="009C3100" w:rsidRPr="00B56AEF">
        <w:rPr>
          <w:rStyle w:val="Geen"/>
          <w:rFonts w:cstheme="minorHAnsi"/>
          <w:color w:val="000000" w:themeColor="text1"/>
          <w:sz w:val="24"/>
          <w:szCs w:val="24"/>
          <w:lang w:val="fr-BE"/>
        </w:rPr>
        <w:t>participants sont</w:t>
      </w:r>
      <w:r w:rsidR="00F7108A" w:rsidRPr="00B56AEF">
        <w:rPr>
          <w:rStyle w:val="Geen"/>
          <w:rFonts w:cstheme="minorHAnsi"/>
          <w:b/>
          <w:color w:val="000000" w:themeColor="text1"/>
          <w:sz w:val="24"/>
          <w:szCs w:val="24"/>
          <w:lang w:val="fr-BE"/>
        </w:rPr>
        <w:t xml:space="preserve"> agréés comme laboratoires médicaux</w:t>
      </w:r>
      <w:r w:rsidR="0018111C" w:rsidRPr="00B56AEF">
        <w:rPr>
          <w:rStyle w:val="Geen"/>
          <w:rFonts w:cstheme="minorHAnsi"/>
          <w:b/>
          <w:color w:val="000000" w:themeColor="text1"/>
          <w:sz w:val="24"/>
          <w:szCs w:val="24"/>
          <w:lang w:val="fr-BE"/>
        </w:rPr>
        <w:t xml:space="preserve"> </w:t>
      </w:r>
      <w:r w:rsidR="00BF2215" w:rsidRPr="00B56AEF">
        <w:rPr>
          <w:rStyle w:val="Geen"/>
          <w:rFonts w:cstheme="minorHAnsi"/>
          <w:color w:val="000000" w:themeColor="text1"/>
          <w:sz w:val="24"/>
          <w:szCs w:val="24"/>
          <w:lang w:val="fr-BE"/>
        </w:rPr>
        <w:t>au moins dans un des cadres légaux suivants :</w:t>
      </w:r>
      <w:r w:rsidR="00BF2215" w:rsidRPr="006C28F2">
        <w:rPr>
          <w:rStyle w:val="Geen"/>
          <w:rFonts w:cstheme="minorHAnsi"/>
          <w:color w:val="000000" w:themeColor="text1"/>
          <w:sz w:val="24"/>
          <w:szCs w:val="24"/>
          <w:lang w:val="fr-BE"/>
        </w:rPr>
        <w:t xml:space="preserve"> </w:t>
      </w:r>
    </w:p>
    <w:p w:rsidR="00BF2215" w:rsidRPr="006C28F2" w:rsidRDefault="00BF2215" w:rsidP="00BF2215">
      <w:pPr>
        <w:pStyle w:val="Lijstalinea"/>
        <w:numPr>
          <w:ilvl w:val="0"/>
          <w:numId w:val="7"/>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comme laboratoire d'anatomie pathologique</w:t>
      </w:r>
      <w:r w:rsidRPr="006C28F2">
        <w:rPr>
          <w:rStyle w:val="Geen"/>
          <w:rFonts w:cstheme="minorHAnsi"/>
          <w:i/>
          <w:color w:val="000000" w:themeColor="text1"/>
          <w:sz w:val="24"/>
          <w:szCs w:val="24"/>
          <w:lang w:val="fr-BE"/>
        </w:rPr>
        <w:t xml:space="preserve"> </w:t>
      </w:r>
      <w:r w:rsidRPr="006C28F2">
        <w:rPr>
          <w:rStyle w:val="Geen"/>
          <w:rFonts w:cstheme="minorHAnsi"/>
          <w:color w:val="000000" w:themeColor="text1"/>
          <w:sz w:val="24"/>
          <w:szCs w:val="24"/>
          <w:lang w:val="fr-BE"/>
        </w:rPr>
        <w:t>(AR du 5 décembre 2011 relatif à l'agrément des laboratoires d'anatomie pathologique)</w:t>
      </w:r>
      <w:r w:rsidR="00045593">
        <w:rPr>
          <w:rStyle w:val="Geen"/>
          <w:rFonts w:cstheme="minorHAnsi"/>
          <w:color w:val="000000" w:themeColor="text1"/>
          <w:sz w:val="24"/>
          <w:szCs w:val="24"/>
          <w:lang w:val="fr-BE"/>
        </w:rPr>
        <w:t> ;</w:t>
      </w:r>
      <w:r w:rsidRPr="006C28F2">
        <w:rPr>
          <w:rStyle w:val="Geen"/>
          <w:rFonts w:cstheme="minorHAnsi"/>
          <w:color w:val="000000" w:themeColor="text1"/>
          <w:sz w:val="24"/>
          <w:szCs w:val="24"/>
          <w:lang w:val="fr-BE"/>
        </w:rPr>
        <w:t xml:space="preserve"> </w:t>
      </w:r>
    </w:p>
    <w:p w:rsidR="00BF2215" w:rsidRPr="006C28F2" w:rsidRDefault="00BF2215" w:rsidP="00BF2215">
      <w:pPr>
        <w:pStyle w:val="Lijstalinea"/>
        <w:numPr>
          <w:ilvl w:val="0"/>
          <w:numId w:val="7"/>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comme laboratoire de biologie clinique (AR du 3 décembre 1999 relatif à l'agrément des laboratoires de biologie clinique)</w:t>
      </w:r>
      <w:r w:rsidR="00045593">
        <w:rPr>
          <w:rStyle w:val="Geen"/>
          <w:rFonts w:cstheme="minorHAnsi"/>
          <w:color w:val="000000" w:themeColor="text1"/>
          <w:sz w:val="24"/>
          <w:szCs w:val="24"/>
          <w:lang w:val="fr-BE"/>
        </w:rPr>
        <w:t> ;</w:t>
      </w:r>
    </w:p>
    <w:p w:rsidR="00BF2215" w:rsidRPr="006C28F2" w:rsidRDefault="00BF2215" w:rsidP="00B72641">
      <w:pPr>
        <w:pStyle w:val="Lijstalinea"/>
        <w:numPr>
          <w:ilvl w:val="0"/>
          <w:numId w:val="7"/>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 xml:space="preserve">comme centre de génétique humaine </w:t>
      </w:r>
      <w:r w:rsidRPr="006C28F2">
        <w:rPr>
          <w:rStyle w:val="Geen"/>
          <w:rFonts w:cstheme="minorHAnsi"/>
          <w:i/>
          <w:color w:val="000000" w:themeColor="text1"/>
          <w:sz w:val="24"/>
          <w:szCs w:val="24"/>
          <w:lang w:val="fr-BE"/>
        </w:rPr>
        <w:t>(</w:t>
      </w:r>
      <w:r w:rsidRPr="009F711F">
        <w:rPr>
          <w:rFonts w:cstheme="minorHAnsi"/>
          <w:bCs/>
          <w:color w:val="000000" w:themeColor="text1"/>
          <w:sz w:val="24"/>
          <w:szCs w:val="24"/>
          <w:lang w:val="fr"/>
        </w:rPr>
        <w:t>AR du 14 décembre 1987 fixant les normes auxquelles les centres de génétique humaine doivent répondre)</w:t>
      </w:r>
      <w:r w:rsidR="00045593">
        <w:rPr>
          <w:rFonts w:cstheme="minorHAnsi"/>
          <w:bCs/>
          <w:color w:val="000000" w:themeColor="text1"/>
          <w:sz w:val="24"/>
          <w:szCs w:val="24"/>
          <w:lang w:val="fr"/>
        </w:rPr>
        <w:t>.</w:t>
      </w:r>
      <w:r w:rsidRPr="006C28F2">
        <w:rPr>
          <w:rStyle w:val="Geen"/>
          <w:rFonts w:cstheme="minorHAnsi"/>
          <w:color w:val="000000" w:themeColor="text1"/>
          <w:sz w:val="24"/>
          <w:szCs w:val="24"/>
          <w:lang w:val="fr-BE"/>
        </w:rPr>
        <w:t xml:space="preserve"> </w:t>
      </w:r>
    </w:p>
    <w:p w:rsidR="00085A96" w:rsidRPr="006C28F2" w:rsidRDefault="00085A96" w:rsidP="00BF2215">
      <w:pPr>
        <w:jc w:val="both"/>
        <w:rPr>
          <w:rStyle w:val="Geen"/>
          <w:rFonts w:cstheme="minorHAnsi"/>
          <w:color w:val="000000" w:themeColor="text1"/>
          <w:sz w:val="24"/>
          <w:szCs w:val="24"/>
          <w:lang w:val="fr-BE"/>
        </w:rPr>
      </w:pPr>
    </w:p>
    <w:p w:rsidR="00BF2215" w:rsidRPr="009D3417" w:rsidRDefault="00BF2215" w:rsidP="00BF2215">
      <w:pPr>
        <w:jc w:val="both"/>
        <w:rPr>
          <w:rStyle w:val="Geen"/>
          <w:rFonts w:cstheme="minorHAnsi"/>
          <w:color w:val="000000" w:themeColor="text1"/>
          <w:sz w:val="24"/>
          <w:szCs w:val="24"/>
          <w:lang w:val="fr-BE"/>
        </w:rPr>
      </w:pPr>
      <w:r w:rsidRPr="009D3417">
        <w:rPr>
          <w:rStyle w:val="Geen"/>
          <w:rFonts w:cstheme="minorHAnsi"/>
          <w:color w:val="000000" w:themeColor="text1"/>
          <w:sz w:val="24"/>
          <w:szCs w:val="24"/>
          <w:lang w:val="fr-BE"/>
        </w:rPr>
        <w:t xml:space="preserve">Toutes les étapes des analyses ont été effectuées conformément aux </w:t>
      </w:r>
      <w:r w:rsidR="008149B4" w:rsidRPr="009D3417">
        <w:rPr>
          <w:rStyle w:val="Geen"/>
          <w:rFonts w:cstheme="minorHAnsi"/>
          <w:color w:val="000000" w:themeColor="text1"/>
          <w:sz w:val="24"/>
          <w:szCs w:val="24"/>
          <w:lang w:val="fr-BE"/>
        </w:rPr>
        <w:t>exigences</w:t>
      </w:r>
      <w:r w:rsidR="00B3022B" w:rsidRPr="009D3417">
        <w:rPr>
          <w:rStyle w:val="Geen"/>
          <w:rFonts w:cstheme="minorHAnsi"/>
          <w:color w:val="000000" w:themeColor="text1"/>
          <w:sz w:val="24"/>
          <w:szCs w:val="24"/>
          <w:lang w:val="fr-BE"/>
        </w:rPr>
        <w:t xml:space="preserve"> </w:t>
      </w:r>
      <w:r w:rsidRPr="009D3417">
        <w:rPr>
          <w:rStyle w:val="Geen"/>
          <w:rFonts w:cstheme="minorHAnsi"/>
          <w:color w:val="000000" w:themeColor="text1"/>
          <w:sz w:val="24"/>
          <w:szCs w:val="24"/>
          <w:lang w:val="fr-BE"/>
        </w:rPr>
        <w:t>fixées par le "Service Qualit</w:t>
      </w:r>
      <w:r w:rsidR="009D3417" w:rsidRPr="009D3417">
        <w:rPr>
          <w:rStyle w:val="Geen"/>
          <w:rFonts w:cstheme="minorHAnsi"/>
          <w:color w:val="000000" w:themeColor="text1"/>
          <w:sz w:val="24"/>
          <w:szCs w:val="24"/>
          <w:lang w:val="fr-BE"/>
        </w:rPr>
        <w:t>é des laboratoires médicaux" de</w:t>
      </w:r>
      <w:r w:rsidR="00B3022B" w:rsidRPr="009D3417">
        <w:rPr>
          <w:rStyle w:val="Geen"/>
          <w:rFonts w:cstheme="minorHAnsi"/>
          <w:color w:val="000000" w:themeColor="text1"/>
          <w:sz w:val="24"/>
          <w:szCs w:val="24"/>
          <w:lang w:val="fr-BE"/>
        </w:rPr>
        <w:t xml:space="preserve"> </w:t>
      </w:r>
      <w:r w:rsidR="00B97EDF" w:rsidRPr="009D3417">
        <w:rPr>
          <w:rStyle w:val="Geen"/>
          <w:rFonts w:cstheme="minorHAnsi"/>
          <w:color w:val="000000" w:themeColor="text1"/>
          <w:sz w:val="24"/>
          <w:szCs w:val="24"/>
          <w:lang w:val="fr-BE"/>
        </w:rPr>
        <w:t xml:space="preserve">Sciensano </w:t>
      </w:r>
      <w:r w:rsidRPr="009D3417">
        <w:rPr>
          <w:rStyle w:val="Geen"/>
          <w:rFonts w:cstheme="minorHAnsi"/>
          <w:color w:val="000000" w:themeColor="text1"/>
          <w:sz w:val="24"/>
          <w:szCs w:val="24"/>
          <w:lang w:val="fr-BE"/>
        </w:rPr>
        <w:t xml:space="preserve">pour les laboratoires de pathologie (cf. lettre </w:t>
      </w:r>
      <w:r w:rsidR="00B97EDF" w:rsidRPr="009D3417">
        <w:rPr>
          <w:rStyle w:val="Geen"/>
          <w:rFonts w:cstheme="minorHAnsi"/>
          <w:color w:val="000000" w:themeColor="text1"/>
          <w:sz w:val="24"/>
          <w:szCs w:val="24"/>
          <w:lang w:val="fr-BE"/>
        </w:rPr>
        <w:t>Sciensano</w:t>
      </w:r>
      <w:r w:rsidRPr="009D3417">
        <w:rPr>
          <w:rStyle w:val="Geen"/>
          <w:rFonts w:cstheme="minorHAnsi"/>
          <w:color w:val="000000" w:themeColor="text1"/>
          <w:sz w:val="24"/>
          <w:szCs w:val="24"/>
          <w:lang w:val="fr-BE"/>
        </w:rPr>
        <w:t xml:space="preserve"> 'Sous-traitance des analyses ou parties d'analyses' du 18 avril 2016 et la Directive pratique anatomie pathologique, version 1-2014) et les laboratoires de biologie clinique (cf. lettre </w:t>
      </w:r>
      <w:r w:rsidR="00B97EDF" w:rsidRPr="009D3417">
        <w:rPr>
          <w:rStyle w:val="Geen"/>
          <w:rFonts w:cstheme="minorHAnsi"/>
          <w:color w:val="000000" w:themeColor="text1"/>
          <w:sz w:val="24"/>
          <w:szCs w:val="24"/>
          <w:lang w:val="fr-BE"/>
        </w:rPr>
        <w:t xml:space="preserve">Sciensano </w:t>
      </w:r>
      <w:r w:rsidRPr="009D3417">
        <w:rPr>
          <w:rStyle w:val="Geen"/>
          <w:rFonts w:cstheme="minorHAnsi"/>
          <w:color w:val="000000" w:themeColor="text1"/>
          <w:sz w:val="24"/>
          <w:szCs w:val="24"/>
          <w:lang w:val="fr-BE"/>
        </w:rPr>
        <w:t xml:space="preserve"> 'Sous-traitance des analyses ou parties d'analyses' du 18 février 2016 et la Directive pratique biologie clinique, version 2-2007) ainsi qu</w:t>
      </w:r>
      <w:r w:rsidR="00B3022B" w:rsidRPr="009D3417">
        <w:rPr>
          <w:rStyle w:val="Geen"/>
          <w:rFonts w:cstheme="minorHAnsi"/>
          <w:color w:val="000000" w:themeColor="text1"/>
          <w:sz w:val="24"/>
          <w:szCs w:val="24"/>
          <w:lang w:val="fr-BE"/>
        </w:rPr>
        <w:t xml:space="preserve">’aux </w:t>
      </w:r>
      <w:r w:rsidR="008149B4" w:rsidRPr="009D3417">
        <w:rPr>
          <w:rStyle w:val="Geen"/>
          <w:rFonts w:cstheme="minorHAnsi"/>
          <w:color w:val="000000" w:themeColor="text1"/>
          <w:sz w:val="24"/>
          <w:szCs w:val="24"/>
          <w:lang w:val="fr-BE"/>
        </w:rPr>
        <w:t xml:space="preserve">exigences </w:t>
      </w:r>
      <w:r w:rsidR="00B3022B" w:rsidRPr="009D3417">
        <w:rPr>
          <w:rStyle w:val="Geen"/>
          <w:rFonts w:cstheme="minorHAnsi"/>
          <w:color w:val="000000" w:themeColor="text1"/>
          <w:sz w:val="24"/>
          <w:szCs w:val="24"/>
          <w:lang w:val="fr-BE"/>
        </w:rPr>
        <w:t>fixées</w:t>
      </w:r>
      <w:r w:rsidRPr="009D3417">
        <w:rPr>
          <w:rStyle w:val="Geen"/>
          <w:rFonts w:cstheme="minorHAnsi"/>
          <w:color w:val="000000" w:themeColor="text1"/>
          <w:sz w:val="24"/>
          <w:szCs w:val="24"/>
          <w:lang w:val="fr-BE"/>
        </w:rPr>
        <w:t xml:space="preserve"> par Belac.</w:t>
      </w:r>
    </w:p>
    <w:p w:rsidR="00F7108A" w:rsidRPr="006C28F2" w:rsidRDefault="00F7108A" w:rsidP="00B72641">
      <w:pPr>
        <w:pStyle w:val="Kop3"/>
        <w:jc w:val="both"/>
        <w:rPr>
          <w:rStyle w:val="Geen"/>
          <w:color w:val="000000" w:themeColor="text1"/>
          <w:u w:val="single"/>
          <w:lang w:val="fr-BE"/>
        </w:rPr>
      </w:pPr>
    </w:p>
    <w:p w:rsidR="00BF2215" w:rsidRPr="001B0EBF" w:rsidRDefault="00BF2215" w:rsidP="001B0EBF">
      <w:pPr>
        <w:pStyle w:val="Kop3"/>
        <w:rPr>
          <w:rStyle w:val="Geen"/>
          <w:color w:val="auto"/>
          <w:sz w:val="24"/>
          <w:szCs w:val="24"/>
          <w:u w:val="single"/>
          <w:lang w:val="fr-BE"/>
        </w:rPr>
      </w:pPr>
      <w:r w:rsidRPr="001B0EBF">
        <w:rPr>
          <w:rStyle w:val="Geen"/>
          <w:color w:val="auto"/>
          <w:sz w:val="24"/>
          <w:szCs w:val="24"/>
          <w:u w:val="single"/>
          <w:lang w:val="fr-BE"/>
        </w:rPr>
        <w:t xml:space="preserve">Exigences techniques auxquelles la première partie </w:t>
      </w:r>
      <w:r w:rsidR="005A6BB0">
        <w:rPr>
          <w:rStyle w:val="Geen"/>
          <w:color w:val="auto"/>
          <w:sz w:val="24"/>
          <w:szCs w:val="24"/>
          <w:u w:val="single"/>
          <w:lang w:val="fr-BE"/>
        </w:rPr>
        <w:t xml:space="preserve">doit </w:t>
      </w:r>
      <w:r w:rsidRPr="001B0EBF">
        <w:rPr>
          <w:rStyle w:val="Geen"/>
          <w:color w:val="auto"/>
          <w:sz w:val="24"/>
          <w:szCs w:val="24"/>
          <w:u w:val="single"/>
          <w:lang w:val="fr-BE"/>
        </w:rPr>
        <w:t>satisfai</w:t>
      </w:r>
      <w:r w:rsidR="005A6BB0">
        <w:rPr>
          <w:rStyle w:val="Geen"/>
          <w:color w:val="auto"/>
          <w:sz w:val="24"/>
          <w:szCs w:val="24"/>
          <w:u w:val="single"/>
          <w:lang w:val="fr-BE"/>
        </w:rPr>
        <w:t>re</w:t>
      </w:r>
      <w:r w:rsidRPr="001B0EBF">
        <w:rPr>
          <w:rStyle w:val="Geen"/>
          <w:color w:val="auto"/>
          <w:sz w:val="24"/>
          <w:szCs w:val="24"/>
          <w:u w:val="single"/>
          <w:lang w:val="fr-BE"/>
        </w:rPr>
        <w:t xml:space="preserve"> pour participer à l'</w:t>
      </w:r>
      <w:r w:rsidR="001F5B1A" w:rsidRPr="001B0EBF">
        <w:rPr>
          <w:rStyle w:val="Geen"/>
          <w:color w:val="auto"/>
          <w:sz w:val="24"/>
          <w:szCs w:val="24"/>
          <w:u w:val="single"/>
          <w:lang w:val="fr-BE"/>
        </w:rPr>
        <w:t xml:space="preserve"> étude pilote NGS </w:t>
      </w:r>
    </w:p>
    <w:p w:rsidR="002E2A22" w:rsidRPr="009D3417" w:rsidRDefault="008951C4" w:rsidP="002E2A22">
      <w:pPr>
        <w:jc w:val="both"/>
        <w:rPr>
          <w:rStyle w:val="Geen"/>
          <w:rFonts w:cstheme="minorHAnsi"/>
          <w:color w:val="000000" w:themeColor="text1"/>
          <w:sz w:val="24"/>
          <w:szCs w:val="24"/>
          <w:lang w:val="fr-BE"/>
        </w:rPr>
      </w:pPr>
      <w:r w:rsidRPr="009D3417">
        <w:rPr>
          <w:rStyle w:val="Geen"/>
          <w:rFonts w:cstheme="minorHAnsi"/>
          <w:color w:val="000000" w:themeColor="text1"/>
          <w:sz w:val="24"/>
          <w:szCs w:val="24"/>
          <w:lang w:val="fr-BE"/>
        </w:rPr>
        <w:t xml:space="preserve">Pour que </w:t>
      </w:r>
      <w:r w:rsidR="00B9479D" w:rsidRPr="009D3417">
        <w:rPr>
          <w:rStyle w:val="Geen"/>
          <w:rFonts w:cstheme="minorHAnsi"/>
          <w:color w:val="000000" w:themeColor="text1"/>
          <w:sz w:val="24"/>
          <w:szCs w:val="24"/>
          <w:lang w:val="fr-BE"/>
        </w:rPr>
        <w:t xml:space="preserve">le réseau NGS de </w:t>
      </w:r>
      <w:r w:rsidRPr="009D3417">
        <w:rPr>
          <w:rStyle w:val="Geen"/>
          <w:rFonts w:cstheme="minorHAnsi"/>
          <w:color w:val="000000" w:themeColor="text1"/>
          <w:sz w:val="24"/>
          <w:szCs w:val="24"/>
          <w:lang w:val="fr-BE"/>
        </w:rPr>
        <w:t>l</w:t>
      </w:r>
      <w:r w:rsidR="002E2A22" w:rsidRPr="009D3417">
        <w:rPr>
          <w:rStyle w:val="Geen"/>
          <w:rFonts w:cstheme="minorHAnsi"/>
          <w:color w:val="000000" w:themeColor="text1"/>
          <w:sz w:val="24"/>
          <w:szCs w:val="24"/>
          <w:lang w:val="fr-BE"/>
        </w:rPr>
        <w:t xml:space="preserve">a première partie </w:t>
      </w:r>
      <w:r w:rsidRPr="009D3417">
        <w:rPr>
          <w:rStyle w:val="Geen"/>
          <w:rFonts w:cstheme="minorHAnsi"/>
          <w:color w:val="000000" w:themeColor="text1"/>
          <w:sz w:val="24"/>
          <w:szCs w:val="24"/>
          <w:lang w:val="fr-BE"/>
        </w:rPr>
        <w:t xml:space="preserve">soit éligible pour </w:t>
      </w:r>
      <w:r w:rsidR="00B9479D" w:rsidRPr="009D3417">
        <w:rPr>
          <w:rStyle w:val="Geen"/>
          <w:rFonts w:cstheme="minorHAnsi"/>
          <w:color w:val="000000" w:themeColor="text1"/>
          <w:sz w:val="24"/>
          <w:szCs w:val="24"/>
          <w:lang w:val="fr-BE"/>
        </w:rPr>
        <w:t xml:space="preserve">la rémunération </w:t>
      </w:r>
      <w:r w:rsidRPr="009D3417">
        <w:rPr>
          <w:rStyle w:val="Geen"/>
          <w:rFonts w:cstheme="minorHAnsi"/>
          <w:color w:val="000000" w:themeColor="text1"/>
          <w:sz w:val="24"/>
          <w:szCs w:val="24"/>
          <w:lang w:val="fr-BE"/>
        </w:rPr>
        <w:t xml:space="preserve">des tests NGS, elle </w:t>
      </w:r>
      <w:r w:rsidR="005A6BB0" w:rsidRPr="009D3417">
        <w:rPr>
          <w:rStyle w:val="Geen"/>
          <w:rFonts w:cstheme="minorHAnsi"/>
          <w:color w:val="000000" w:themeColor="text1"/>
          <w:sz w:val="24"/>
          <w:szCs w:val="24"/>
          <w:lang w:val="fr-BE"/>
        </w:rPr>
        <w:t xml:space="preserve">doit </w:t>
      </w:r>
      <w:r w:rsidR="008149B4" w:rsidRPr="009D3417">
        <w:rPr>
          <w:rStyle w:val="Geen"/>
          <w:rFonts w:cstheme="minorHAnsi"/>
          <w:color w:val="000000" w:themeColor="text1"/>
          <w:sz w:val="24"/>
          <w:szCs w:val="24"/>
          <w:lang w:val="fr-BE"/>
        </w:rPr>
        <w:t>posséder</w:t>
      </w:r>
      <w:r w:rsidR="005A6BB0" w:rsidRPr="009D3417">
        <w:rPr>
          <w:rStyle w:val="Geen"/>
          <w:rFonts w:cstheme="minorHAnsi"/>
          <w:color w:val="000000" w:themeColor="text1"/>
          <w:sz w:val="24"/>
          <w:szCs w:val="24"/>
          <w:lang w:val="fr-BE"/>
        </w:rPr>
        <w:t xml:space="preserve"> au sein de sa structure en réseau, au minimum </w:t>
      </w:r>
      <w:r w:rsidRPr="009D3417">
        <w:rPr>
          <w:rStyle w:val="Geen"/>
          <w:rFonts w:cstheme="minorHAnsi"/>
          <w:color w:val="000000" w:themeColor="text1"/>
          <w:sz w:val="24"/>
          <w:szCs w:val="24"/>
          <w:lang w:val="fr-BE"/>
        </w:rPr>
        <w:t>d’</w:t>
      </w:r>
      <w:r w:rsidR="005A6BB0" w:rsidRPr="009D3417">
        <w:rPr>
          <w:rStyle w:val="Geen"/>
          <w:rFonts w:cstheme="minorHAnsi"/>
          <w:color w:val="000000" w:themeColor="text1"/>
          <w:sz w:val="24"/>
          <w:szCs w:val="24"/>
          <w:lang w:val="fr-BE"/>
        </w:rPr>
        <w:t xml:space="preserve">un laboratoire ayant : </w:t>
      </w:r>
    </w:p>
    <w:p w:rsidR="002E2A22" w:rsidRPr="006C28F2" w:rsidRDefault="007E1579" w:rsidP="002E2A22">
      <w:pPr>
        <w:pStyle w:val="Lijstalinea"/>
        <w:spacing w:after="0"/>
        <w:jc w:val="both"/>
        <w:rPr>
          <w:rStyle w:val="Geen"/>
          <w:rFonts w:cstheme="minorHAnsi"/>
          <w:color w:val="000000" w:themeColor="text1"/>
          <w:sz w:val="24"/>
          <w:szCs w:val="24"/>
          <w:lang w:val="fr-BE"/>
        </w:rPr>
      </w:pPr>
      <w:r>
        <w:rPr>
          <w:rStyle w:val="Geen"/>
          <w:rFonts w:cstheme="minorHAnsi"/>
          <w:color w:val="000000" w:themeColor="text1"/>
          <w:sz w:val="24"/>
          <w:szCs w:val="24"/>
          <w:lang w:val="fr-BE"/>
        </w:rPr>
        <w:t>1</w:t>
      </w:r>
      <w:r w:rsidR="002E2A22" w:rsidRPr="006C28F2">
        <w:rPr>
          <w:rStyle w:val="Geen"/>
          <w:rFonts w:cstheme="minorHAnsi"/>
          <w:color w:val="000000" w:themeColor="text1"/>
          <w:sz w:val="24"/>
          <w:szCs w:val="24"/>
          <w:lang w:val="fr-BE"/>
        </w:rPr>
        <w:t>a)soit une</w:t>
      </w:r>
      <w:r w:rsidR="0018111C">
        <w:rPr>
          <w:rStyle w:val="Geen"/>
          <w:rFonts w:cstheme="minorHAnsi"/>
          <w:color w:val="000000" w:themeColor="text1"/>
          <w:sz w:val="24"/>
          <w:szCs w:val="24"/>
          <w:lang w:val="fr-BE"/>
        </w:rPr>
        <w:t xml:space="preserve"> </w:t>
      </w:r>
      <w:r w:rsidR="002E2A22" w:rsidRPr="006C28F2">
        <w:rPr>
          <w:rStyle w:val="Geen"/>
          <w:rFonts w:cstheme="minorHAnsi"/>
          <w:b/>
          <w:color w:val="000000" w:themeColor="text1"/>
          <w:sz w:val="24"/>
          <w:szCs w:val="24"/>
          <w:lang w:val="fr-BE"/>
        </w:rPr>
        <w:t>accréditation ISO 15189 valable</w:t>
      </w:r>
      <w:r w:rsidR="0018111C">
        <w:rPr>
          <w:rStyle w:val="Geen"/>
          <w:rFonts w:cstheme="minorHAnsi"/>
          <w:b/>
          <w:color w:val="000000" w:themeColor="text1"/>
          <w:sz w:val="24"/>
          <w:szCs w:val="24"/>
          <w:lang w:val="fr-BE"/>
        </w:rPr>
        <w:t xml:space="preserve"> </w:t>
      </w:r>
      <w:r w:rsidR="002E2A22" w:rsidRPr="006C28F2">
        <w:rPr>
          <w:rStyle w:val="Geen"/>
          <w:rFonts w:cstheme="minorHAnsi"/>
          <w:color w:val="000000" w:themeColor="text1"/>
          <w:sz w:val="24"/>
          <w:szCs w:val="24"/>
          <w:lang w:val="fr-BE"/>
        </w:rPr>
        <w:t>pour des analyses NGS en oncologie ou hémato-oncologie délivrée par Belac (ou équivalent)</w:t>
      </w:r>
      <w:r w:rsidR="00045593">
        <w:rPr>
          <w:rStyle w:val="Geen"/>
          <w:rFonts w:cstheme="minorHAnsi"/>
          <w:color w:val="000000" w:themeColor="text1"/>
          <w:sz w:val="24"/>
          <w:szCs w:val="24"/>
          <w:lang w:val="fr-BE"/>
        </w:rPr>
        <w:t> ;</w:t>
      </w:r>
      <w:r w:rsidR="002E2A22" w:rsidRPr="006C28F2">
        <w:rPr>
          <w:rStyle w:val="Geen"/>
          <w:rFonts w:cstheme="minorHAnsi"/>
          <w:color w:val="000000" w:themeColor="text1"/>
          <w:sz w:val="24"/>
          <w:szCs w:val="24"/>
          <w:lang w:val="fr-BE"/>
        </w:rPr>
        <w:t xml:space="preserve"> </w:t>
      </w:r>
    </w:p>
    <w:p w:rsidR="002E2A22" w:rsidRPr="006C28F2" w:rsidRDefault="002E2A22" w:rsidP="002E2A22">
      <w:pPr>
        <w:pStyle w:val="Lijstalinea"/>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 xml:space="preserve">1b) soit </w:t>
      </w:r>
      <w:r w:rsidR="007E1579">
        <w:rPr>
          <w:rStyle w:val="Geen"/>
          <w:rFonts w:cstheme="minorHAnsi"/>
          <w:color w:val="000000" w:themeColor="text1"/>
          <w:sz w:val="24"/>
          <w:szCs w:val="24"/>
          <w:lang w:val="fr-BE"/>
        </w:rPr>
        <w:t xml:space="preserve">avoir </w:t>
      </w:r>
      <w:r w:rsidRPr="006C28F2">
        <w:rPr>
          <w:rStyle w:val="Geen"/>
          <w:rFonts w:cstheme="minorHAnsi"/>
          <w:color w:val="000000" w:themeColor="text1"/>
          <w:sz w:val="24"/>
          <w:szCs w:val="24"/>
          <w:lang w:val="fr-BE"/>
        </w:rPr>
        <w:t>introduit une demande d'accréditation ISO 15189 pour des analyses NGS en oncologie ou hémato-oncologie délivrée par Belac (ou équivalent)</w:t>
      </w:r>
      <w:r w:rsidR="00045593">
        <w:rPr>
          <w:rStyle w:val="Geen"/>
          <w:rFonts w:cstheme="minorHAnsi"/>
          <w:color w:val="000000" w:themeColor="text1"/>
          <w:sz w:val="24"/>
          <w:szCs w:val="24"/>
          <w:lang w:val="fr-BE"/>
        </w:rPr>
        <w:t> ;</w:t>
      </w:r>
    </w:p>
    <w:p w:rsidR="002E2A22" w:rsidRPr="006C28F2" w:rsidRDefault="002E2A22" w:rsidP="002E2A22">
      <w:pPr>
        <w:pStyle w:val="Lijstalinea"/>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1c) soit une accréditation ISO 15189 délivrée par Belac (ou équivalent) pour des analyses NGS dans des applications humaines connexes (p.ex. génétique).</w:t>
      </w:r>
    </w:p>
    <w:p w:rsidR="005A6BB0" w:rsidRDefault="005A6BB0" w:rsidP="002E2A22">
      <w:pPr>
        <w:pStyle w:val="Lijstalinea"/>
        <w:spacing w:after="0"/>
        <w:jc w:val="both"/>
        <w:rPr>
          <w:rStyle w:val="Geen"/>
          <w:rFonts w:cstheme="minorHAnsi"/>
          <w:color w:val="000000" w:themeColor="text1"/>
          <w:sz w:val="24"/>
          <w:szCs w:val="24"/>
          <w:lang w:val="fr-BE"/>
        </w:rPr>
      </w:pPr>
    </w:p>
    <w:p w:rsidR="005A6BB0" w:rsidRPr="009D3417" w:rsidRDefault="005A6BB0" w:rsidP="002E2A22">
      <w:pPr>
        <w:pStyle w:val="Lijstalinea"/>
        <w:spacing w:after="0"/>
        <w:jc w:val="both"/>
        <w:rPr>
          <w:rStyle w:val="Geen"/>
          <w:rFonts w:cstheme="minorHAnsi"/>
          <w:color w:val="000000" w:themeColor="text1"/>
          <w:sz w:val="24"/>
          <w:szCs w:val="24"/>
          <w:lang w:val="fr-BE"/>
        </w:rPr>
      </w:pPr>
      <w:r w:rsidRPr="009D3417">
        <w:rPr>
          <w:rStyle w:val="Geen"/>
          <w:rFonts w:cstheme="minorHAnsi"/>
          <w:color w:val="000000" w:themeColor="text1"/>
          <w:sz w:val="24"/>
          <w:szCs w:val="24"/>
          <w:lang w:val="fr-BE"/>
        </w:rPr>
        <w:t xml:space="preserve">De plus, </w:t>
      </w:r>
      <w:r w:rsidR="00B9479D" w:rsidRPr="009D3417">
        <w:rPr>
          <w:rStyle w:val="Geen"/>
          <w:rFonts w:cstheme="minorHAnsi"/>
          <w:color w:val="000000" w:themeColor="text1"/>
          <w:sz w:val="24"/>
          <w:szCs w:val="24"/>
          <w:lang w:val="fr-BE"/>
        </w:rPr>
        <w:t xml:space="preserve">les laboratoires participants au sein du réseau NGS, doivent </w:t>
      </w:r>
      <w:r w:rsidRPr="009D3417">
        <w:rPr>
          <w:rStyle w:val="Geen"/>
          <w:rFonts w:cstheme="minorHAnsi"/>
          <w:color w:val="000000" w:themeColor="text1"/>
          <w:sz w:val="24"/>
          <w:szCs w:val="24"/>
          <w:lang w:val="fr-BE"/>
        </w:rPr>
        <w:t>:</w:t>
      </w:r>
    </w:p>
    <w:p w:rsidR="002E2A22" w:rsidRPr="006C28F2" w:rsidRDefault="002E2A22" w:rsidP="002E2A22">
      <w:pPr>
        <w:pStyle w:val="Lijstalinea"/>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2</w:t>
      </w:r>
      <w:r w:rsidR="007E1579">
        <w:rPr>
          <w:rStyle w:val="Geen"/>
          <w:rFonts w:cstheme="minorHAnsi"/>
          <w:color w:val="000000" w:themeColor="text1"/>
          <w:sz w:val="24"/>
          <w:szCs w:val="24"/>
          <w:lang w:val="fr-BE"/>
        </w:rPr>
        <w:t>.</w:t>
      </w:r>
      <w:r w:rsidR="005A6BB0">
        <w:rPr>
          <w:rStyle w:val="Geen"/>
          <w:rFonts w:cstheme="minorHAnsi"/>
          <w:color w:val="000000" w:themeColor="text1"/>
          <w:sz w:val="24"/>
          <w:szCs w:val="24"/>
          <w:lang w:val="fr-BE"/>
        </w:rPr>
        <w:t xml:space="preserve"> Avoir</w:t>
      </w:r>
      <w:r w:rsidRPr="006C28F2">
        <w:rPr>
          <w:rStyle w:val="Geen"/>
          <w:rFonts w:cstheme="minorHAnsi"/>
          <w:color w:val="000000" w:themeColor="text1"/>
          <w:sz w:val="24"/>
          <w:szCs w:val="24"/>
          <w:lang w:val="fr-BE"/>
        </w:rPr>
        <w:t xml:space="preserve"> </w:t>
      </w:r>
      <w:r w:rsidRPr="006C28F2">
        <w:rPr>
          <w:rStyle w:val="Geen"/>
          <w:rFonts w:cstheme="minorHAnsi"/>
          <w:b/>
          <w:color w:val="000000" w:themeColor="text1"/>
          <w:sz w:val="24"/>
          <w:szCs w:val="24"/>
          <w:lang w:val="fr-BE"/>
        </w:rPr>
        <w:t>participé à l'étude comparative ('benchmarking')</w:t>
      </w:r>
      <w:r w:rsidR="0018111C">
        <w:rPr>
          <w:rStyle w:val="Geen"/>
          <w:rFonts w:cstheme="minorHAnsi"/>
          <w:b/>
          <w:color w:val="000000" w:themeColor="text1"/>
          <w:sz w:val="24"/>
          <w:szCs w:val="24"/>
          <w:lang w:val="fr-BE"/>
        </w:rPr>
        <w:t xml:space="preserve"> </w:t>
      </w:r>
      <w:r w:rsidRPr="006C28F2">
        <w:rPr>
          <w:rStyle w:val="Geen"/>
          <w:rFonts w:cstheme="minorHAnsi"/>
          <w:color w:val="000000" w:themeColor="text1"/>
          <w:sz w:val="24"/>
          <w:szCs w:val="24"/>
          <w:lang w:val="fr-BE"/>
        </w:rPr>
        <w:t xml:space="preserve">organisée par le Centre du Cancer et le "Service Qualité des laboratoires médicaux" </w:t>
      </w:r>
      <w:r w:rsidR="00B9479D" w:rsidRPr="009D3417">
        <w:rPr>
          <w:rStyle w:val="Geen"/>
          <w:rFonts w:cstheme="minorHAnsi"/>
          <w:color w:val="000000" w:themeColor="text1"/>
          <w:sz w:val="24"/>
          <w:szCs w:val="24"/>
          <w:lang w:val="fr-BE"/>
        </w:rPr>
        <w:t>de Sciensano</w:t>
      </w:r>
      <w:r w:rsidR="00B9479D">
        <w:rPr>
          <w:rStyle w:val="Geen"/>
          <w:rFonts w:cstheme="minorHAnsi"/>
          <w:color w:val="000000" w:themeColor="text1"/>
          <w:sz w:val="24"/>
          <w:szCs w:val="24"/>
          <w:lang w:val="fr-BE"/>
        </w:rPr>
        <w:t xml:space="preserve"> </w:t>
      </w:r>
      <w:r w:rsidRPr="006C28F2">
        <w:rPr>
          <w:rStyle w:val="Geen"/>
          <w:rFonts w:cstheme="minorHAnsi"/>
          <w:color w:val="000000" w:themeColor="text1"/>
          <w:sz w:val="24"/>
          <w:szCs w:val="24"/>
          <w:lang w:val="fr-BE"/>
        </w:rPr>
        <w:t>dans le cadre du projet pilote 'NGS en (hémato-)oncologie</w:t>
      </w:r>
      <w:r w:rsidR="00045593">
        <w:rPr>
          <w:rStyle w:val="Geen"/>
          <w:rFonts w:cstheme="minorHAnsi"/>
          <w:color w:val="000000" w:themeColor="text1"/>
          <w:sz w:val="24"/>
          <w:szCs w:val="24"/>
          <w:lang w:val="fr-BE"/>
        </w:rPr>
        <w:t>' ;</w:t>
      </w:r>
      <w:r w:rsidRPr="006C28F2">
        <w:rPr>
          <w:rStyle w:val="Geen"/>
          <w:rFonts w:cstheme="minorHAnsi"/>
          <w:color w:val="000000" w:themeColor="text1"/>
          <w:sz w:val="24"/>
          <w:szCs w:val="24"/>
          <w:lang w:val="fr-BE"/>
        </w:rPr>
        <w:t xml:space="preserve"> </w:t>
      </w:r>
    </w:p>
    <w:p w:rsidR="002E2A22" w:rsidRPr="006C28F2" w:rsidRDefault="002E2A22" w:rsidP="002E2A22">
      <w:pPr>
        <w:pStyle w:val="Lijstalinea"/>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3</w:t>
      </w:r>
      <w:r w:rsidR="005A6BB0">
        <w:rPr>
          <w:rStyle w:val="Geen"/>
          <w:rFonts w:cstheme="minorHAnsi"/>
          <w:color w:val="000000" w:themeColor="text1"/>
          <w:sz w:val="24"/>
          <w:szCs w:val="24"/>
          <w:lang w:val="fr-BE"/>
        </w:rPr>
        <w:t>. posséder</w:t>
      </w:r>
      <w:r w:rsidRPr="006C28F2">
        <w:rPr>
          <w:rStyle w:val="Geen"/>
          <w:rFonts w:cstheme="minorHAnsi"/>
          <w:color w:val="000000" w:themeColor="text1"/>
          <w:sz w:val="24"/>
          <w:szCs w:val="24"/>
          <w:lang w:val="fr-BE"/>
        </w:rPr>
        <w:t xml:space="preserve"> une infrastructure ICT permettant de transmettre à la</w:t>
      </w:r>
      <w:r w:rsidR="0018111C">
        <w:rPr>
          <w:rStyle w:val="Geen"/>
          <w:rFonts w:cstheme="minorHAnsi"/>
          <w:color w:val="000000" w:themeColor="text1"/>
          <w:sz w:val="24"/>
          <w:szCs w:val="24"/>
          <w:lang w:val="fr-BE"/>
        </w:rPr>
        <w:t xml:space="preserve"> </w:t>
      </w:r>
      <w:r w:rsidRPr="006C28F2">
        <w:rPr>
          <w:rStyle w:val="Geen"/>
          <w:rFonts w:cstheme="minorHAnsi"/>
          <w:b/>
          <w:color w:val="000000" w:themeColor="text1"/>
          <w:sz w:val="24"/>
          <w:szCs w:val="24"/>
          <w:lang w:val="fr-BE"/>
        </w:rPr>
        <w:t>plate-forme Healthdata</w:t>
      </w:r>
      <w:r w:rsidR="0018111C">
        <w:rPr>
          <w:rStyle w:val="Geen"/>
          <w:rFonts w:cstheme="minorHAnsi"/>
          <w:b/>
          <w:color w:val="000000" w:themeColor="text1"/>
          <w:sz w:val="24"/>
          <w:szCs w:val="24"/>
          <w:lang w:val="fr-BE"/>
        </w:rPr>
        <w:t xml:space="preserve"> </w:t>
      </w:r>
      <w:r w:rsidR="00B9479D" w:rsidRPr="009D3417">
        <w:rPr>
          <w:rStyle w:val="Geen"/>
          <w:rFonts w:cstheme="minorHAnsi"/>
          <w:color w:val="000000" w:themeColor="text1"/>
          <w:sz w:val="24"/>
          <w:szCs w:val="24"/>
          <w:lang w:val="fr-BE"/>
        </w:rPr>
        <w:t>de Sciensano</w:t>
      </w:r>
      <w:r w:rsidR="00B9479D">
        <w:rPr>
          <w:rStyle w:val="Geen"/>
          <w:rFonts w:cstheme="minorHAnsi"/>
          <w:color w:val="000000" w:themeColor="text1"/>
          <w:sz w:val="24"/>
          <w:szCs w:val="24"/>
          <w:lang w:val="fr-BE"/>
        </w:rPr>
        <w:t xml:space="preserve"> </w:t>
      </w:r>
      <w:r w:rsidRPr="006C28F2">
        <w:rPr>
          <w:rStyle w:val="Geen"/>
          <w:rFonts w:cstheme="minorHAnsi"/>
          <w:color w:val="000000" w:themeColor="text1"/>
          <w:sz w:val="24"/>
          <w:szCs w:val="24"/>
          <w:lang w:val="fr-BE"/>
        </w:rPr>
        <w:t>les données analytiques et cliniques se rap</w:t>
      </w:r>
      <w:r w:rsidR="00045593">
        <w:rPr>
          <w:rStyle w:val="Geen"/>
          <w:rFonts w:cstheme="minorHAnsi"/>
          <w:color w:val="000000" w:themeColor="text1"/>
          <w:sz w:val="24"/>
          <w:szCs w:val="24"/>
          <w:lang w:val="fr-BE"/>
        </w:rPr>
        <w:t>portant directement au test NGS ;</w:t>
      </w:r>
    </w:p>
    <w:p w:rsidR="002E2A22" w:rsidRPr="006C28F2" w:rsidRDefault="002E2A22" w:rsidP="002E2A22">
      <w:pPr>
        <w:pStyle w:val="Lijstalinea"/>
        <w:spacing w:after="0"/>
        <w:jc w:val="both"/>
        <w:rPr>
          <w:rFonts w:cstheme="minorHAnsi"/>
          <w:color w:val="000000" w:themeColor="text1"/>
          <w:sz w:val="24"/>
          <w:szCs w:val="24"/>
          <w:lang w:val="fr-BE"/>
        </w:rPr>
      </w:pPr>
      <w:r w:rsidRPr="006C28F2">
        <w:rPr>
          <w:rStyle w:val="Geen"/>
          <w:rFonts w:cstheme="minorHAnsi"/>
          <w:color w:val="000000" w:themeColor="text1"/>
          <w:sz w:val="24"/>
          <w:szCs w:val="24"/>
          <w:lang w:val="fr-BE"/>
        </w:rPr>
        <w:t>4.</w:t>
      </w:r>
      <w:r w:rsidR="005A6BB0">
        <w:rPr>
          <w:rStyle w:val="Geen"/>
          <w:rFonts w:cstheme="minorHAnsi"/>
          <w:color w:val="000000" w:themeColor="text1"/>
          <w:sz w:val="24"/>
          <w:szCs w:val="24"/>
          <w:lang w:val="fr-BE"/>
        </w:rPr>
        <w:t xml:space="preserve"> Respecter les critères de qualité </w:t>
      </w:r>
      <w:r w:rsidR="00DC4F62">
        <w:rPr>
          <w:rStyle w:val="Geen"/>
          <w:rFonts w:cstheme="minorHAnsi"/>
          <w:color w:val="000000" w:themeColor="text1"/>
          <w:sz w:val="24"/>
          <w:szCs w:val="24"/>
          <w:lang w:val="fr-BE"/>
        </w:rPr>
        <w:t>défini</w:t>
      </w:r>
      <w:r w:rsidR="007E1579">
        <w:rPr>
          <w:rStyle w:val="Geen"/>
          <w:rFonts w:cstheme="minorHAnsi"/>
          <w:color w:val="000000" w:themeColor="text1"/>
          <w:sz w:val="24"/>
          <w:szCs w:val="24"/>
          <w:lang w:val="fr-BE"/>
        </w:rPr>
        <w:t>s</w:t>
      </w:r>
      <w:r w:rsidR="00DC4F62">
        <w:rPr>
          <w:rStyle w:val="Geen"/>
          <w:rFonts w:cstheme="minorHAnsi"/>
          <w:color w:val="000000" w:themeColor="text1"/>
          <w:sz w:val="24"/>
          <w:szCs w:val="24"/>
          <w:lang w:val="fr-BE"/>
        </w:rPr>
        <w:t xml:space="preserve"> par Belac </w:t>
      </w:r>
      <w:r w:rsidR="005A6BB0">
        <w:rPr>
          <w:rStyle w:val="Geen"/>
          <w:rFonts w:cstheme="minorHAnsi"/>
          <w:color w:val="000000" w:themeColor="text1"/>
          <w:sz w:val="24"/>
          <w:szCs w:val="24"/>
          <w:lang w:val="fr-BE"/>
        </w:rPr>
        <w:t xml:space="preserve">pour </w:t>
      </w:r>
      <w:r w:rsidRPr="006C28F2">
        <w:rPr>
          <w:rStyle w:val="Geen"/>
          <w:rFonts w:cstheme="minorHAnsi"/>
          <w:color w:val="000000" w:themeColor="text1"/>
          <w:sz w:val="24"/>
          <w:szCs w:val="24"/>
          <w:lang w:val="fr-BE"/>
        </w:rPr>
        <w:t xml:space="preserve"> les analyses NGS (de l'éch</w:t>
      </w:r>
      <w:r w:rsidR="00750B58">
        <w:rPr>
          <w:rStyle w:val="Geen"/>
          <w:rFonts w:cstheme="minorHAnsi"/>
          <w:color w:val="000000" w:themeColor="text1"/>
          <w:sz w:val="24"/>
          <w:szCs w:val="24"/>
          <w:lang w:val="fr-BE"/>
        </w:rPr>
        <w:t>antillonnage jusqu'au rapport</w:t>
      </w:r>
      <w:r w:rsidRPr="006C28F2">
        <w:rPr>
          <w:rStyle w:val="Geen"/>
          <w:rFonts w:cstheme="minorHAnsi"/>
          <w:color w:val="000000" w:themeColor="text1"/>
          <w:sz w:val="24"/>
          <w:szCs w:val="24"/>
          <w:lang w:val="fr-BE"/>
        </w:rPr>
        <w:t xml:space="preserve"> du test</w:t>
      </w:r>
      <w:r w:rsidR="008951C4">
        <w:rPr>
          <w:rStyle w:val="Geen"/>
          <w:rFonts w:cstheme="minorHAnsi"/>
          <w:color w:val="000000" w:themeColor="text1"/>
          <w:sz w:val="24"/>
          <w:szCs w:val="24"/>
          <w:lang w:val="fr-BE"/>
        </w:rPr>
        <w:t xml:space="preserve"> selon le scope</w:t>
      </w:r>
      <w:r w:rsidRPr="006C28F2">
        <w:rPr>
          <w:rStyle w:val="Geen"/>
          <w:rFonts w:cstheme="minorHAnsi"/>
          <w:color w:val="000000" w:themeColor="text1"/>
          <w:sz w:val="24"/>
          <w:szCs w:val="24"/>
          <w:lang w:val="fr-BE"/>
        </w:rPr>
        <w:t xml:space="preserve">) </w:t>
      </w:r>
      <w:r w:rsidR="007E1579">
        <w:rPr>
          <w:rStyle w:val="Geen"/>
          <w:rFonts w:cstheme="minorHAnsi"/>
          <w:color w:val="000000" w:themeColor="text1"/>
          <w:sz w:val="24"/>
          <w:szCs w:val="24"/>
          <w:lang w:val="fr-BE"/>
        </w:rPr>
        <w:t>qui doivent être décrit</w:t>
      </w:r>
      <w:r w:rsidRPr="006C28F2">
        <w:rPr>
          <w:rStyle w:val="Geen"/>
          <w:rFonts w:cstheme="minorHAnsi"/>
          <w:color w:val="000000" w:themeColor="text1"/>
          <w:sz w:val="24"/>
          <w:szCs w:val="24"/>
          <w:lang w:val="fr-BE"/>
        </w:rPr>
        <w:t xml:space="preserve">s dans des protocoles </w:t>
      </w:r>
      <w:r w:rsidRPr="006C28F2">
        <w:rPr>
          <w:rStyle w:val="Geen"/>
          <w:rFonts w:cstheme="minorHAnsi"/>
          <w:b/>
          <w:color w:val="000000" w:themeColor="text1"/>
          <w:sz w:val="24"/>
          <w:szCs w:val="24"/>
          <w:lang w:val="fr-BE"/>
        </w:rPr>
        <w:t>de laboratoires validés</w:t>
      </w:r>
      <w:r w:rsidRPr="006C28F2">
        <w:rPr>
          <w:rStyle w:val="Geen"/>
          <w:rFonts w:cstheme="minorHAnsi"/>
          <w:color w:val="000000" w:themeColor="text1"/>
          <w:sz w:val="24"/>
          <w:szCs w:val="24"/>
          <w:lang w:val="fr-BE"/>
        </w:rPr>
        <w:t xml:space="preserve">. </w:t>
      </w:r>
    </w:p>
    <w:p w:rsidR="001F5B1A" w:rsidRDefault="001F5B1A" w:rsidP="00BF2215">
      <w:pPr>
        <w:jc w:val="both"/>
        <w:rPr>
          <w:rStyle w:val="Geen"/>
          <w:rFonts w:cstheme="minorHAnsi"/>
          <w:color w:val="000000" w:themeColor="text1"/>
          <w:sz w:val="24"/>
          <w:szCs w:val="24"/>
          <w:lang w:val="fr-BE"/>
        </w:rPr>
      </w:pPr>
    </w:p>
    <w:p w:rsidR="002F350D" w:rsidRDefault="002F350D" w:rsidP="00BF2215">
      <w:pPr>
        <w:jc w:val="both"/>
        <w:rPr>
          <w:rStyle w:val="Geen"/>
          <w:rFonts w:cstheme="minorHAnsi"/>
          <w:color w:val="000000" w:themeColor="text1"/>
          <w:sz w:val="24"/>
          <w:szCs w:val="24"/>
          <w:lang w:val="fr-BE"/>
        </w:rPr>
      </w:pPr>
    </w:p>
    <w:p w:rsidR="002F350D" w:rsidRPr="006C28F2" w:rsidRDefault="002F350D" w:rsidP="00BF2215">
      <w:pPr>
        <w:jc w:val="both"/>
        <w:rPr>
          <w:rStyle w:val="Geen"/>
          <w:rFonts w:cstheme="minorHAnsi"/>
          <w:color w:val="000000" w:themeColor="text1"/>
          <w:sz w:val="24"/>
          <w:szCs w:val="24"/>
          <w:lang w:val="fr-BE"/>
        </w:rPr>
      </w:pPr>
    </w:p>
    <w:p w:rsidR="002E2A22" w:rsidRPr="001B0EBF" w:rsidRDefault="002E2A22" w:rsidP="002E2A22">
      <w:pPr>
        <w:pStyle w:val="Kop3"/>
        <w:rPr>
          <w:rStyle w:val="Geen"/>
          <w:color w:val="auto"/>
          <w:sz w:val="24"/>
          <w:szCs w:val="24"/>
          <w:u w:val="single"/>
          <w:lang w:val="fr-BE"/>
        </w:rPr>
      </w:pPr>
      <w:r w:rsidRPr="001B0EBF">
        <w:rPr>
          <w:rStyle w:val="Geen"/>
          <w:color w:val="auto"/>
          <w:sz w:val="24"/>
          <w:szCs w:val="24"/>
          <w:u w:val="single"/>
          <w:lang w:val="fr-BE"/>
        </w:rPr>
        <w:lastRenderedPageBreak/>
        <w:t xml:space="preserve">Structure en réseau </w:t>
      </w:r>
      <w:r w:rsidR="00B9479D" w:rsidRPr="009D3417">
        <w:rPr>
          <w:rStyle w:val="Geen"/>
          <w:color w:val="auto"/>
          <w:sz w:val="24"/>
          <w:szCs w:val="24"/>
          <w:u w:val="single"/>
          <w:lang w:val="fr-BE"/>
        </w:rPr>
        <w:t>NGS</w:t>
      </w:r>
      <w:r w:rsidR="00B9479D">
        <w:rPr>
          <w:rStyle w:val="Geen"/>
          <w:color w:val="auto"/>
          <w:sz w:val="24"/>
          <w:szCs w:val="24"/>
          <w:u w:val="single"/>
          <w:lang w:val="fr-BE"/>
        </w:rPr>
        <w:t xml:space="preserve"> </w:t>
      </w:r>
      <w:r w:rsidRPr="001B0EBF">
        <w:rPr>
          <w:rStyle w:val="Geen"/>
          <w:color w:val="auto"/>
          <w:sz w:val="24"/>
          <w:szCs w:val="24"/>
          <w:u w:val="single"/>
          <w:lang w:val="fr-BE"/>
        </w:rPr>
        <w:t>et COM</w:t>
      </w:r>
      <w:r w:rsidRPr="001B0EBF">
        <w:rPr>
          <w:rStyle w:val="Geen"/>
          <w:color w:val="auto"/>
          <w:sz w:val="24"/>
          <w:szCs w:val="24"/>
          <w:u w:val="single"/>
          <w:lang w:val="fr-BE"/>
        </w:rPr>
        <w:footnoteReference w:id="2"/>
      </w:r>
    </w:p>
    <w:p w:rsidR="002E2A22" w:rsidRPr="006C28F2" w:rsidRDefault="002E2A22" w:rsidP="002E2A22">
      <w:pPr>
        <w:jc w:val="both"/>
        <w:rPr>
          <w:rFonts w:cstheme="minorHAnsi"/>
          <w:b/>
          <w:bCs/>
          <w:color w:val="000000" w:themeColor="text1"/>
          <w:lang w:val="fr-BE"/>
        </w:rPr>
      </w:pPr>
    </w:p>
    <w:p w:rsidR="002E2A22" w:rsidRPr="006C28F2" w:rsidRDefault="002E2A22" w:rsidP="002E2A22">
      <w:pPr>
        <w:jc w:val="both"/>
        <w:rPr>
          <w:rFonts w:cstheme="minorHAnsi"/>
          <w:color w:val="000000" w:themeColor="text1"/>
          <w:sz w:val="24"/>
          <w:szCs w:val="24"/>
          <w:lang w:val="fr-BE"/>
        </w:rPr>
      </w:pPr>
      <w:r w:rsidRPr="00F7108A">
        <w:rPr>
          <w:rFonts w:cstheme="minorHAnsi"/>
          <w:b/>
          <w:bCs/>
          <w:color w:val="000000" w:themeColor="text1"/>
          <w:sz w:val="24"/>
          <w:szCs w:val="24"/>
          <w:lang w:val="fr"/>
        </w:rPr>
        <w:t>Définition d'un r</w:t>
      </w:r>
      <w:r w:rsidR="00DC4F62">
        <w:rPr>
          <w:rFonts w:cstheme="minorHAnsi"/>
          <w:b/>
          <w:bCs/>
          <w:color w:val="000000" w:themeColor="text1"/>
          <w:sz w:val="24"/>
          <w:szCs w:val="24"/>
          <w:lang w:val="fr"/>
        </w:rPr>
        <w:t>é</w:t>
      </w:r>
      <w:r w:rsidRPr="00F7108A">
        <w:rPr>
          <w:rFonts w:cstheme="minorHAnsi"/>
          <w:b/>
          <w:bCs/>
          <w:color w:val="000000" w:themeColor="text1"/>
          <w:sz w:val="24"/>
          <w:szCs w:val="24"/>
          <w:lang w:val="fr"/>
        </w:rPr>
        <w:t>seau NGS (dans le cadre de la présente convention)</w:t>
      </w:r>
      <w:r w:rsidRPr="00F7108A">
        <w:rPr>
          <w:rFonts w:cstheme="minorHAnsi"/>
          <w:color w:val="000000" w:themeColor="text1"/>
          <w:sz w:val="24"/>
          <w:szCs w:val="24"/>
          <w:lang w:val="fr"/>
        </w:rPr>
        <w:t xml:space="preserve"> : une organisation dans laquelle les analyses NGS sont concentrées pour un</w:t>
      </w:r>
      <w:r w:rsidR="007E1579">
        <w:rPr>
          <w:rFonts w:cstheme="minorHAnsi"/>
          <w:color w:val="000000" w:themeColor="text1"/>
          <w:sz w:val="24"/>
          <w:szCs w:val="24"/>
          <w:lang w:val="fr"/>
        </w:rPr>
        <w:t xml:space="preserve"> groupe d'hôpitaux (n ≥ 2 avec  </w:t>
      </w:r>
      <w:r w:rsidR="00B9479D" w:rsidRPr="009D3417">
        <w:rPr>
          <w:rFonts w:cstheme="minorHAnsi"/>
          <w:color w:val="000000" w:themeColor="text1"/>
          <w:sz w:val="24"/>
          <w:szCs w:val="24"/>
          <w:lang w:val="fr"/>
        </w:rPr>
        <w:t>personnalité juridique</w:t>
      </w:r>
      <w:r w:rsidR="00B9479D">
        <w:rPr>
          <w:rFonts w:cstheme="minorHAnsi"/>
          <w:color w:val="000000" w:themeColor="text1"/>
          <w:sz w:val="24"/>
          <w:szCs w:val="24"/>
          <w:lang w:val="fr"/>
        </w:rPr>
        <w:t xml:space="preserve"> </w:t>
      </w:r>
      <w:r w:rsidRPr="00F7108A">
        <w:rPr>
          <w:rFonts w:cstheme="minorHAnsi"/>
          <w:color w:val="000000" w:themeColor="text1"/>
          <w:sz w:val="24"/>
          <w:szCs w:val="24"/>
          <w:lang w:val="fr"/>
        </w:rPr>
        <w:t>distinct</w:t>
      </w:r>
      <w:r w:rsidR="00045593">
        <w:rPr>
          <w:rFonts w:cstheme="minorHAnsi"/>
          <w:color w:val="000000" w:themeColor="text1"/>
          <w:sz w:val="24"/>
          <w:szCs w:val="24"/>
          <w:lang w:val="fr"/>
        </w:rPr>
        <w:t>e</w:t>
      </w:r>
      <w:r w:rsidRPr="00F7108A">
        <w:rPr>
          <w:rFonts w:cstheme="minorHAnsi"/>
          <w:color w:val="000000" w:themeColor="text1"/>
          <w:sz w:val="24"/>
          <w:szCs w:val="24"/>
          <w:lang w:val="fr"/>
        </w:rPr>
        <w:t>), où peuvent être intégrés un ou plusieurs laboratoires disposant ou non de leur propre infrastructure NGS et répondant aux exigences imposées par Belac pour des systèmes de qualité.</w:t>
      </w:r>
      <w:r w:rsidRPr="00F7108A">
        <w:rPr>
          <w:rFonts w:cstheme="minorHAnsi"/>
          <w:b/>
          <w:bCs/>
          <w:color w:val="000000" w:themeColor="text1"/>
          <w:sz w:val="24"/>
          <w:szCs w:val="24"/>
          <w:lang w:val="fr"/>
        </w:rPr>
        <w:t xml:space="preserve"> </w:t>
      </w:r>
    </w:p>
    <w:p w:rsidR="002E2A22" w:rsidRPr="006C28F2" w:rsidRDefault="002E2A22" w:rsidP="002E2A22">
      <w:pPr>
        <w:jc w:val="both"/>
        <w:rPr>
          <w:rFonts w:cstheme="minorHAnsi"/>
          <w:color w:val="000000" w:themeColor="text1"/>
          <w:sz w:val="24"/>
          <w:szCs w:val="24"/>
          <w:lang w:val="fr-BE"/>
        </w:rPr>
      </w:pPr>
      <w:r w:rsidRPr="006C28F2">
        <w:rPr>
          <w:rFonts w:cstheme="minorHAnsi"/>
          <w:color w:val="000000" w:themeColor="text1"/>
          <w:sz w:val="24"/>
          <w:szCs w:val="24"/>
          <w:lang w:val="fr-BE"/>
        </w:rPr>
        <w:t xml:space="preserve">Lorsqu'un labo </w:t>
      </w:r>
      <w:r w:rsidR="0019496B">
        <w:rPr>
          <w:rFonts w:cstheme="minorHAnsi"/>
          <w:color w:val="000000" w:themeColor="text1"/>
          <w:sz w:val="24"/>
          <w:szCs w:val="24"/>
          <w:lang w:val="fr-BE"/>
        </w:rPr>
        <w:t>réalise un</w:t>
      </w:r>
      <w:r w:rsidR="007E1579">
        <w:rPr>
          <w:rFonts w:cstheme="minorHAnsi"/>
          <w:color w:val="000000" w:themeColor="text1"/>
          <w:sz w:val="24"/>
          <w:szCs w:val="24"/>
          <w:lang w:val="fr-BE"/>
        </w:rPr>
        <w:t xml:space="preserve"> </w:t>
      </w:r>
      <w:r w:rsidRPr="006C28F2">
        <w:rPr>
          <w:rFonts w:cstheme="minorHAnsi"/>
          <w:color w:val="000000" w:themeColor="text1"/>
          <w:sz w:val="24"/>
          <w:szCs w:val="24"/>
          <w:lang w:val="fr-BE"/>
        </w:rPr>
        <w:t xml:space="preserve">test NGS </w:t>
      </w:r>
      <w:r w:rsidR="0019496B">
        <w:rPr>
          <w:rFonts w:cstheme="minorHAnsi"/>
          <w:color w:val="000000" w:themeColor="text1"/>
          <w:sz w:val="24"/>
          <w:szCs w:val="24"/>
          <w:lang w:val="fr-BE"/>
        </w:rPr>
        <w:t>pour une indication liée à la génétique</w:t>
      </w:r>
      <w:r w:rsidRPr="006C28F2">
        <w:rPr>
          <w:rFonts w:cstheme="minorHAnsi"/>
          <w:color w:val="000000" w:themeColor="text1"/>
          <w:sz w:val="24"/>
          <w:szCs w:val="24"/>
          <w:lang w:val="fr-BE"/>
        </w:rPr>
        <w:t xml:space="preserve"> (p.ex </w:t>
      </w:r>
      <w:r w:rsidR="0019496B">
        <w:rPr>
          <w:rFonts w:cstheme="minorHAnsi"/>
          <w:color w:val="000000" w:themeColor="text1"/>
          <w:sz w:val="24"/>
          <w:szCs w:val="24"/>
          <w:lang w:val="fr-BE"/>
        </w:rPr>
        <w:t xml:space="preserve">l’analyse des gènes </w:t>
      </w:r>
      <w:r w:rsidRPr="006C28F2">
        <w:rPr>
          <w:rFonts w:cstheme="minorHAnsi"/>
          <w:color w:val="000000" w:themeColor="text1"/>
          <w:sz w:val="24"/>
          <w:szCs w:val="24"/>
          <w:lang w:val="fr-BE"/>
        </w:rPr>
        <w:t>BRCA</w:t>
      </w:r>
      <w:r w:rsidR="0019496B">
        <w:rPr>
          <w:rFonts w:cstheme="minorHAnsi"/>
          <w:color w:val="000000" w:themeColor="text1"/>
          <w:sz w:val="24"/>
          <w:szCs w:val="24"/>
          <w:lang w:val="fr-BE"/>
        </w:rPr>
        <w:t>1 et BRCA2</w:t>
      </w:r>
      <w:r w:rsidRPr="006C28F2">
        <w:rPr>
          <w:rFonts w:cstheme="minorHAnsi"/>
          <w:color w:val="000000" w:themeColor="text1"/>
          <w:sz w:val="24"/>
          <w:szCs w:val="24"/>
          <w:lang w:val="fr-BE"/>
        </w:rPr>
        <w:t xml:space="preserve">, </w:t>
      </w:r>
      <w:r w:rsidR="0019496B">
        <w:rPr>
          <w:rFonts w:cstheme="minorHAnsi"/>
          <w:color w:val="000000" w:themeColor="text1"/>
          <w:sz w:val="24"/>
          <w:szCs w:val="24"/>
          <w:lang w:val="fr-BE"/>
        </w:rPr>
        <w:t xml:space="preserve">syndrome de </w:t>
      </w:r>
      <w:r w:rsidRPr="006C28F2">
        <w:rPr>
          <w:rFonts w:cstheme="minorHAnsi"/>
          <w:color w:val="000000" w:themeColor="text1"/>
          <w:sz w:val="24"/>
          <w:szCs w:val="24"/>
          <w:lang w:val="fr-BE"/>
        </w:rPr>
        <w:t xml:space="preserve">Lynch), un Centre de génétique humaine </w:t>
      </w:r>
      <w:r w:rsidR="0019496B">
        <w:rPr>
          <w:rFonts w:cstheme="minorHAnsi"/>
          <w:color w:val="000000" w:themeColor="text1"/>
          <w:sz w:val="24"/>
          <w:szCs w:val="24"/>
          <w:lang w:val="fr-BE"/>
        </w:rPr>
        <w:t>devra</w:t>
      </w:r>
      <w:r w:rsidR="0019496B" w:rsidRPr="006C28F2">
        <w:rPr>
          <w:rFonts w:cstheme="minorHAnsi"/>
          <w:color w:val="000000" w:themeColor="text1"/>
          <w:sz w:val="24"/>
          <w:szCs w:val="24"/>
          <w:lang w:val="fr-BE"/>
        </w:rPr>
        <w:t xml:space="preserve"> </w:t>
      </w:r>
      <w:r w:rsidRPr="006C28F2">
        <w:rPr>
          <w:rFonts w:cstheme="minorHAnsi"/>
          <w:color w:val="000000" w:themeColor="text1"/>
          <w:sz w:val="24"/>
          <w:szCs w:val="24"/>
          <w:lang w:val="fr-BE"/>
        </w:rPr>
        <w:t xml:space="preserve">être intégré au sein du réseau </w:t>
      </w:r>
      <w:r w:rsidR="00B96525">
        <w:rPr>
          <w:rFonts w:cstheme="minorHAnsi"/>
          <w:color w:val="000000" w:themeColor="text1"/>
          <w:sz w:val="24"/>
          <w:szCs w:val="24"/>
          <w:lang w:val="fr-BE"/>
        </w:rPr>
        <w:t xml:space="preserve">NGS </w:t>
      </w:r>
      <w:r w:rsidRPr="006C28F2">
        <w:rPr>
          <w:rFonts w:cstheme="minorHAnsi"/>
          <w:color w:val="000000" w:themeColor="text1"/>
          <w:sz w:val="24"/>
          <w:szCs w:val="24"/>
          <w:lang w:val="fr-BE"/>
        </w:rPr>
        <w:t xml:space="preserve">comme partenaire à part entière. Une structure en réseau </w:t>
      </w:r>
      <w:r w:rsidR="00B96525">
        <w:rPr>
          <w:rFonts w:cstheme="minorHAnsi"/>
          <w:color w:val="000000" w:themeColor="text1"/>
          <w:sz w:val="24"/>
          <w:szCs w:val="24"/>
          <w:lang w:val="fr-BE"/>
        </w:rPr>
        <w:t xml:space="preserve">NGS </w:t>
      </w:r>
      <w:r w:rsidR="0019496B">
        <w:rPr>
          <w:rFonts w:cstheme="minorHAnsi"/>
          <w:color w:val="000000" w:themeColor="text1"/>
          <w:sz w:val="24"/>
          <w:szCs w:val="24"/>
          <w:lang w:val="fr-BE"/>
        </w:rPr>
        <w:t>devra</w:t>
      </w:r>
      <w:r w:rsidR="0019496B" w:rsidRPr="006C28F2">
        <w:rPr>
          <w:rFonts w:cstheme="minorHAnsi"/>
          <w:color w:val="000000" w:themeColor="text1"/>
          <w:sz w:val="24"/>
          <w:szCs w:val="24"/>
          <w:lang w:val="fr-BE"/>
        </w:rPr>
        <w:t xml:space="preserve"> </w:t>
      </w:r>
      <w:r w:rsidR="0019496B">
        <w:rPr>
          <w:rFonts w:cstheme="minorHAnsi"/>
          <w:color w:val="000000" w:themeColor="text1"/>
          <w:sz w:val="24"/>
          <w:szCs w:val="24"/>
          <w:lang w:val="fr-BE"/>
        </w:rPr>
        <w:t>rédiger</w:t>
      </w:r>
      <w:r w:rsidRPr="006C28F2">
        <w:rPr>
          <w:rFonts w:cstheme="minorHAnsi"/>
          <w:color w:val="000000" w:themeColor="text1"/>
          <w:sz w:val="24"/>
          <w:szCs w:val="24"/>
          <w:lang w:val="fr-BE"/>
        </w:rPr>
        <w:t xml:space="preserve"> un </w:t>
      </w:r>
      <w:r w:rsidR="00ED4BB3">
        <w:rPr>
          <w:rFonts w:cstheme="minorHAnsi"/>
          <w:b/>
          <w:bCs/>
          <w:color w:val="000000" w:themeColor="text1"/>
          <w:sz w:val="24"/>
          <w:szCs w:val="24"/>
          <w:lang w:val="fr"/>
        </w:rPr>
        <w:t>'Service Level A</w:t>
      </w:r>
      <w:r w:rsidRPr="00F7108A">
        <w:rPr>
          <w:rFonts w:cstheme="minorHAnsi"/>
          <w:b/>
          <w:bCs/>
          <w:color w:val="000000" w:themeColor="text1"/>
          <w:sz w:val="24"/>
          <w:szCs w:val="24"/>
          <w:lang w:val="fr"/>
        </w:rPr>
        <w:t>greement' (SLA)</w:t>
      </w:r>
      <w:r w:rsidRPr="00F7108A">
        <w:rPr>
          <w:rFonts w:cstheme="minorHAnsi"/>
          <w:color w:val="000000" w:themeColor="text1"/>
          <w:sz w:val="24"/>
          <w:szCs w:val="24"/>
          <w:lang w:val="fr"/>
        </w:rPr>
        <w:t xml:space="preserve"> (ou équivalent) </w:t>
      </w:r>
      <w:r w:rsidR="0019496B">
        <w:rPr>
          <w:rFonts w:cstheme="minorHAnsi"/>
          <w:color w:val="000000" w:themeColor="text1"/>
          <w:sz w:val="24"/>
          <w:szCs w:val="24"/>
          <w:lang w:val="fr"/>
        </w:rPr>
        <w:t>spécifiant</w:t>
      </w:r>
      <w:r w:rsidR="007E1579">
        <w:rPr>
          <w:rFonts w:cstheme="minorHAnsi"/>
          <w:color w:val="000000" w:themeColor="text1"/>
          <w:sz w:val="24"/>
          <w:szCs w:val="24"/>
          <w:lang w:val="fr"/>
        </w:rPr>
        <w:t xml:space="preserve"> </w:t>
      </w:r>
      <w:r w:rsidRPr="00F7108A">
        <w:rPr>
          <w:rFonts w:cstheme="minorHAnsi"/>
          <w:color w:val="000000" w:themeColor="text1"/>
          <w:sz w:val="24"/>
          <w:szCs w:val="24"/>
          <w:lang w:val="fr"/>
        </w:rPr>
        <w:t xml:space="preserve">clairement la collaboration </w:t>
      </w:r>
      <w:r w:rsidR="0019496B">
        <w:rPr>
          <w:rFonts w:cstheme="minorHAnsi"/>
          <w:color w:val="000000" w:themeColor="text1"/>
          <w:sz w:val="24"/>
          <w:szCs w:val="24"/>
          <w:lang w:val="fr"/>
        </w:rPr>
        <w:t xml:space="preserve">des différents services </w:t>
      </w:r>
      <w:r w:rsidRPr="00F7108A">
        <w:rPr>
          <w:rFonts w:cstheme="minorHAnsi"/>
          <w:color w:val="000000" w:themeColor="text1"/>
          <w:sz w:val="24"/>
          <w:szCs w:val="24"/>
          <w:lang w:val="fr"/>
        </w:rPr>
        <w:t xml:space="preserve">pour </w:t>
      </w:r>
      <w:r w:rsidR="0019496B">
        <w:rPr>
          <w:rFonts w:cstheme="minorHAnsi"/>
          <w:color w:val="000000" w:themeColor="text1"/>
          <w:sz w:val="24"/>
          <w:szCs w:val="24"/>
          <w:lang w:val="fr"/>
        </w:rPr>
        <w:t>l’analyse d</w:t>
      </w:r>
      <w:r w:rsidRPr="00F7108A">
        <w:rPr>
          <w:rFonts w:cstheme="minorHAnsi"/>
          <w:color w:val="000000" w:themeColor="text1"/>
          <w:sz w:val="24"/>
          <w:szCs w:val="24"/>
          <w:lang w:val="fr"/>
        </w:rPr>
        <w:t xml:space="preserve">es tests NGS, p.ex. sur la base de principes SMART. L'existence d'une collaboration </w:t>
      </w:r>
      <w:r w:rsidR="0019496B">
        <w:rPr>
          <w:rFonts w:cstheme="minorHAnsi"/>
          <w:color w:val="000000" w:themeColor="text1"/>
          <w:sz w:val="24"/>
          <w:szCs w:val="24"/>
          <w:lang w:val="fr"/>
        </w:rPr>
        <w:t xml:space="preserve">préalable </w:t>
      </w:r>
      <w:r w:rsidRPr="00F7108A">
        <w:rPr>
          <w:rFonts w:cstheme="minorHAnsi"/>
          <w:color w:val="000000" w:themeColor="text1"/>
          <w:sz w:val="24"/>
          <w:szCs w:val="24"/>
          <w:lang w:val="fr"/>
        </w:rPr>
        <w:t>de plusieurs années sans SLA ne suffit pas.</w:t>
      </w:r>
      <w:r w:rsidRPr="006C28F2">
        <w:rPr>
          <w:rFonts w:cstheme="minorHAnsi"/>
          <w:color w:val="000000" w:themeColor="text1"/>
          <w:sz w:val="24"/>
          <w:szCs w:val="24"/>
          <w:lang w:val="fr-BE"/>
        </w:rPr>
        <w:t xml:space="preserve"> </w:t>
      </w:r>
    </w:p>
    <w:p w:rsidR="008341D5" w:rsidRPr="006C28F2" w:rsidRDefault="008341D5" w:rsidP="008341D5">
      <w:pPr>
        <w:rPr>
          <w:rStyle w:val="Geen"/>
          <w:rFonts w:cstheme="minorHAnsi"/>
          <w:sz w:val="24"/>
          <w:szCs w:val="24"/>
          <w:lang w:val="fr-BE"/>
        </w:rPr>
      </w:pPr>
      <w:r w:rsidRPr="00896F8F">
        <w:rPr>
          <w:rStyle w:val="Geen"/>
          <w:rFonts w:cstheme="minorHAnsi"/>
          <w:sz w:val="24"/>
          <w:szCs w:val="24"/>
          <w:lang w:val="fr"/>
        </w:rPr>
        <w:t xml:space="preserve">La convention aspire à des réseaux </w:t>
      </w:r>
      <w:r w:rsidR="00DB071D" w:rsidRPr="009D3417">
        <w:rPr>
          <w:rStyle w:val="Geen"/>
          <w:rFonts w:cstheme="minorHAnsi"/>
          <w:color w:val="000000" w:themeColor="text1"/>
          <w:sz w:val="24"/>
          <w:szCs w:val="24"/>
          <w:lang w:val="fr-BE"/>
        </w:rPr>
        <w:t>NGS</w:t>
      </w:r>
      <w:r w:rsidR="00DB071D" w:rsidRPr="00896F8F">
        <w:rPr>
          <w:rStyle w:val="Geen"/>
          <w:rFonts w:cstheme="minorHAnsi"/>
          <w:sz w:val="24"/>
          <w:szCs w:val="24"/>
          <w:lang w:val="fr"/>
        </w:rPr>
        <w:t xml:space="preserve"> </w:t>
      </w:r>
      <w:r w:rsidRPr="00896F8F">
        <w:rPr>
          <w:rStyle w:val="Geen"/>
          <w:rFonts w:cstheme="minorHAnsi"/>
          <w:sz w:val="24"/>
          <w:szCs w:val="24"/>
          <w:lang w:val="fr"/>
        </w:rPr>
        <w:t>réunissant expertise en oncologie médicale, anatomopathologie, biologie clinique et analyse génomique.</w:t>
      </w:r>
    </w:p>
    <w:p w:rsidR="00E10DD8" w:rsidRPr="006C28F2" w:rsidRDefault="00E10DD8" w:rsidP="00E10DD8">
      <w:pPr>
        <w:jc w:val="both"/>
        <w:rPr>
          <w:rStyle w:val="Geen"/>
          <w:rFonts w:cstheme="minorHAnsi"/>
          <w:color w:val="000000" w:themeColor="text1"/>
          <w:sz w:val="24"/>
          <w:szCs w:val="24"/>
          <w:lang w:val="fr-BE"/>
        </w:rPr>
      </w:pPr>
      <w:r w:rsidRPr="00F7108A">
        <w:rPr>
          <w:rStyle w:val="Geen"/>
          <w:rFonts w:cstheme="minorHAnsi"/>
          <w:color w:val="000000" w:themeColor="text1"/>
          <w:sz w:val="24"/>
          <w:szCs w:val="24"/>
          <w:lang w:val="fr"/>
        </w:rPr>
        <w:t xml:space="preserve">Il sera établi un score </w:t>
      </w:r>
      <w:r w:rsidR="00057CF0">
        <w:rPr>
          <w:rStyle w:val="Geen"/>
          <w:rFonts w:cstheme="minorHAnsi"/>
          <w:color w:val="000000" w:themeColor="text1"/>
          <w:sz w:val="24"/>
          <w:szCs w:val="24"/>
          <w:lang w:val="fr"/>
        </w:rPr>
        <w:t>pour</w:t>
      </w:r>
      <w:r w:rsidR="00057CF0" w:rsidRPr="00F7108A">
        <w:rPr>
          <w:rStyle w:val="Geen"/>
          <w:rFonts w:cstheme="minorHAnsi"/>
          <w:color w:val="000000" w:themeColor="text1"/>
          <w:sz w:val="24"/>
          <w:szCs w:val="24"/>
          <w:lang w:val="fr"/>
        </w:rPr>
        <w:t xml:space="preserve"> </w:t>
      </w:r>
      <w:r w:rsidRPr="00F7108A">
        <w:rPr>
          <w:rStyle w:val="Geen"/>
          <w:rFonts w:cstheme="minorHAnsi"/>
          <w:color w:val="000000" w:themeColor="text1"/>
          <w:sz w:val="24"/>
          <w:szCs w:val="24"/>
          <w:lang w:val="fr"/>
        </w:rPr>
        <w:t>toutes les demandes de participation à l'étude pilote NGS, qui tiendra c</w:t>
      </w:r>
      <w:r w:rsidR="00B56AEF">
        <w:rPr>
          <w:rStyle w:val="Geen"/>
          <w:rFonts w:cstheme="minorHAnsi"/>
          <w:color w:val="000000" w:themeColor="text1"/>
          <w:sz w:val="24"/>
          <w:szCs w:val="24"/>
          <w:lang w:val="fr"/>
        </w:rPr>
        <w:t>ompte des critères de sélection (</w:t>
      </w:r>
      <w:r w:rsidRPr="00F7108A">
        <w:rPr>
          <w:rStyle w:val="Geen"/>
          <w:rFonts w:cstheme="minorHAnsi"/>
          <w:color w:val="000000" w:themeColor="text1"/>
          <w:sz w:val="24"/>
          <w:szCs w:val="24"/>
          <w:lang w:val="fr"/>
        </w:rPr>
        <w:t>voir annexe 5</w:t>
      </w:r>
      <w:r w:rsidR="00B56AEF">
        <w:rPr>
          <w:rStyle w:val="Geen"/>
          <w:rFonts w:cstheme="minorHAnsi"/>
          <w:color w:val="000000" w:themeColor="text1"/>
          <w:sz w:val="24"/>
          <w:szCs w:val="24"/>
          <w:lang w:val="fr"/>
        </w:rPr>
        <w:t>)</w:t>
      </w:r>
      <w:r w:rsidRPr="00F7108A">
        <w:rPr>
          <w:rStyle w:val="Geen"/>
          <w:rFonts w:cstheme="minorHAnsi"/>
          <w:color w:val="000000" w:themeColor="text1"/>
          <w:sz w:val="24"/>
          <w:szCs w:val="24"/>
          <w:lang w:val="fr"/>
        </w:rPr>
        <w:t>.</w:t>
      </w:r>
    </w:p>
    <w:p w:rsidR="00504D3F" w:rsidRPr="006C28F2" w:rsidDel="002E0C7B" w:rsidRDefault="00504D3F">
      <w:pPr>
        <w:pStyle w:val="Lijstalinea"/>
        <w:ind w:left="1080"/>
        <w:jc w:val="both"/>
        <w:rPr>
          <w:rFonts w:cstheme="minorHAnsi"/>
          <w:i/>
          <w:color w:val="000000" w:themeColor="text1"/>
          <w:sz w:val="24"/>
          <w:szCs w:val="24"/>
          <w:lang w:val="fr-BE"/>
        </w:rPr>
      </w:pPr>
    </w:p>
    <w:p w:rsidR="00B24C59" w:rsidRPr="006C28F2" w:rsidRDefault="000019DE" w:rsidP="009F711F">
      <w:pPr>
        <w:pStyle w:val="Kop2"/>
        <w:rPr>
          <w:rStyle w:val="Geen"/>
          <w:lang w:val="fr-BE"/>
        </w:rPr>
      </w:pPr>
      <w:r w:rsidRPr="006C28F2">
        <w:rPr>
          <w:lang w:val="fr-BE"/>
        </w:rPr>
        <w:t xml:space="preserve">Article </w:t>
      </w:r>
      <w:r w:rsidR="00047D4B" w:rsidRPr="006C28F2">
        <w:rPr>
          <w:rStyle w:val="Geen"/>
          <w:lang w:val="fr-BE"/>
        </w:rPr>
        <w:t xml:space="preserve">6 </w:t>
      </w:r>
      <w:r w:rsidR="00627800">
        <w:rPr>
          <w:rStyle w:val="Geen"/>
          <w:lang w:val="fr-BE"/>
        </w:rPr>
        <w:t>.</w:t>
      </w:r>
      <w:r w:rsidR="00047D4B" w:rsidRPr="006C28F2">
        <w:rPr>
          <w:rStyle w:val="Geen"/>
          <w:lang w:val="fr-BE"/>
        </w:rPr>
        <w:t xml:space="preserve"> Enregistrement et transfert des données</w:t>
      </w:r>
      <w:r w:rsidR="00627800">
        <w:rPr>
          <w:rStyle w:val="Geen"/>
          <w:lang w:val="fr-BE"/>
        </w:rPr>
        <w:t> :</w:t>
      </w:r>
      <w:r w:rsidRPr="006C28F2">
        <w:rPr>
          <w:lang w:val="fr-BE"/>
        </w:rPr>
        <w:t xml:space="preserve"> </w:t>
      </w:r>
    </w:p>
    <w:p w:rsidR="00B24C59" w:rsidRPr="006C28F2" w:rsidRDefault="00B24C59">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Tous les résultats générés par le NGS dans le cadre de l'étude pilote 'NGS en (hémato-)</w:t>
      </w:r>
      <w:r w:rsidR="00676BC3">
        <w:rPr>
          <w:rStyle w:val="Geen"/>
          <w:rFonts w:cstheme="minorHAnsi"/>
          <w:color w:val="000000" w:themeColor="text1"/>
          <w:sz w:val="24"/>
          <w:szCs w:val="24"/>
          <w:lang w:val="fr"/>
        </w:rPr>
        <w:t xml:space="preserve"> </w:t>
      </w:r>
      <w:r w:rsidRPr="009F711F">
        <w:rPr>
          <w:rStyle w:val="Geen"/>
          <w:rFonts w:cstheme="minorHAnsi"/>
          <w:color w:val="000000" w:themeColor="text1"/>
          <w:sz w:val="24"/>
          <w:szCs w:val="24"/>
          <w:lang w:val="fr"/>
        </w:rPr>
        <w:t>oncologie' doivent ê</w:t>
      </w:r>
      <w:r w:rsidR="009D3417">
        <w:rPr>
          <w:rStyle w:val="Geen"/>
          <w:rFonts w:cstheme="minorHAnsi"/>
          <w:color w:val="000000" w:themeColor="text1"/>
          <w:sz w:val="24"/>
          <w:szCs w:val="24"/>
          <w:lang w:val="fr"/>
        </w:rPr>
        <w:t xml:space="preserve">tre transférés à Healthdata.be </w:t>
      </w:r>
      <w:r w:rsidR="009D3417" w:rsidRPr="009D3417">
        <w:rPr>
          <w:rStyle w:val="Geen"/>
          <w:rFonts w:cstheme="minorHAnsi"/>
          <w:color w:val="000000" w:themeColor="text1"/>
          <w:sz w:val="24"/>
          <w:szCs w:val="24"/>
          <w:lang w:val="fr"/>
        </w:rPr>
        <w:t>(</w:t>
      </w:r>
      <w:r w:rsidR="009F039B" w:rsidRPr="009D3417">
        <w:rPr>
          <w:rStyle w:val="Geen"/>
          <w:rFonts w:cstheme="minorHAnsi"/>
          <w:color w:val="000000" w:themeColor="text1"/>
          <w:sz w:val="24"/>
          <w:szCs w:val="24"/>
          <w:lang w:val="fr"/>
        </w:rPr>
        <w:t>Sciensano</w:t>
      </w:r>
      <w:r w:rsidRPr="009D3417">
        <w:rPr>
          <w:rStyle w:val="Geen"/>
          <w:rFonts w:cstheme="minorHAnsi"/>
          <w:color w:val="000000" w:themeColor="text1"/>
          <w:sz w:val="24"/>
          <w:szCs w:val="24"/>
          <w:lang w:val="fr"/>
        </w:rPr>
        <w:t>)</w:t>
      </w:r>
      <w:r w:rsidRPr="009F711F">
        <w:rPr>
          <w:rStyle w:val="Geen"/>
          <w:rFonts w:cstheme="minorHAnsi"/>
          <w:color w:val="000000" w:themeColor="text1"/>
          <w:sz w:val="24"/>
          <w:szCs w:val="24"/>
          <w:lang w:val="fr"/>
        </w:rPr>
        <w:t xml:space="preserve"> dans un format prédéfini. Pour ce faire, la première partie et tous les laboratoires médicaux participants doivent </w:t>
      </w:r>
      <w:r w:rsidR="00676BC3">
        <w:rPr>
          <w:rStyle w:val="Geen"/>
          <w:rFonts w:cstheme="minorHAnsi"/>
          <w:color w:val="000000" w:themeColor="text1"/>
          <w:sz w:val="24"/>
          <w:szCs w:val="24"/>
          <w:lang w:val="fr"/>
        </w:rPr>
        <w:t xml:space="preserve">d’une part </w:t>
      </w:r>
      <w:r w:rsidRPr="009F711F">
        <w:rPr>
          <w:rStyle w:val="Geen"/>
          <w:rFonts w:cstheme="minorHAnsi"/>
          <w:color w:val="000000" w:themeColor="text1"/>
          <w:sz w:val="24"/>
          <w:szCs w:val="24"/>
          <w:lang w:val="fr"/>
        </w:rPr>
        <w:t xml:space="preserve">prévoir l'infrastructure IT nécessaire, y compris un logiciel client eHealthbox </w:t>
      </w:r>
      <w:r w:rsidR="00676BC3">
        <w:rPr>
          <w:rStyle w:val="Geen"/>
          <w:rFonts w:cstheme="minorHAnsi"/>
          <w:color w:val="000000" w:themeColor="text1"/>
          <w:sz w:val="24"/>
          <w:szCs w:val="24"/>
          <w:lang w:val="fr"/>
        </w:rPr>
        <w:t xml:space="preserve">et </w:t>
      </w:r>
      <w:r w:rsidRPr="009F711F">
        <w:rPr>
          <w:rStyle w:val="Geen"/>
          <w:rFonts w:cstheme="minorHAnsi"/>
          <w:color w:val="000000" w:themeColor="text1"/>
          <w:sz w:val="24"/>
          <w:szCs w:val="24"/>
          <w:lang w:val="fr"/>
        </w:rPr>
        <w:t>un module d'encryptage (cf. Medimail, UM, Hector, MediRing, X-Connect, Nexuz Health, ...) et</w:t>
      </w:r>
      <w:r w:rsidR="00676BC3">
        <w:rPr>
          <w:rStyle w:val="Geen"/>
          <w:rFonts w:cstheme="minorHAnsi"/>
          <w:color w:val="000000" w:themeColor="text1"/>
          <w:sz w:val="24"/>
          <w:szCs w:val="24"/>
          <w:lang w:val="fr"/>
        </w:rPr>
        <w:t xml:space="preserve"> d’autre part </w:t>
      </w:r>
      <w:r w:rsidRPr="009F711F">
        <w:rPr>
          <w:rStyle w:val="Geen"/>
          <w:rFonts w:cstheme="minorHAnsi"/>
          <w:color w:val="000000" w:themeColor="text1"/>
          <w:sz w:val="24"/>
          <w:szCs w:val="24"/>
          <w:lang w:val="fr"/>
        </w:rPr>
        <w:t>faciliter l'installation du logiciel Healthdata.be (HD4DP) par l'équipe Healthdata.be.</w:t>
      </w:r>
    </w:p>
    <w:p w:rsidR="00B24C59" w:rsidRPr="006C28F2" w:rsidRDefault="00B24C59">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Les données enregi</w:t>
      </w:r>
      <w:r w:rsidR="00077B7B">
        <w:rPr>
          <w:rStyle w:val="Geen"/>
          <w:rFonts w:cstheme="minorHAnsi"/>
          <w:color w:val="000000" w:themeColor="text1"/>
          <w:sz w:val="24"/>
          <w:szCs w:val="24"/>
          <w:lang w:val="fr"/>
        </w:rPr>
        <w:t>strées englobent</w:t>
      </w:r>
      <w:r w:rsidRPr="009F711F">
        <w:rPr>
          <w:rStyle w:val="Geen"/>
          <w:rFonts w:cstheme="minorHAnsi"/>
          <w:color w:val="000000" w:themeColor="text1"/>
          <w:sz w:val="24"/>
          <w:szCs w:val="24"/>
          <w:lang w:val="fr"/>
        </w:rPr>
        <w:t xml:space="preserve"> :</w:t>
      </w:r>
    </w:p>
    <w:p w:rsidR="00B24C59" w:rsidRPr="006C28F2" w:rsidRDefault="00B24C59" w:rsidP="00B72641">
      <w:pPr>
        <w:ind w:left="630"/>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 xml:space="preserve">- </w:t>
      </w:r>
      <w:r w:rsidR="00676BC3">
        <w:rPr>
          <w:rStyle w:val="Geen"/>
          <w:rFonts w:cstheme="minorHAnsi"/>
          <w:color w:val="000000" w:themeColor="text1"/>
          <w:sz w:val="24"/>
          <w:szCs w:val="24"/>
          <w:lang w:val="fr"/>
        </w:rPr>
        <w:t>un</w:t>
      </w:r>
      <w:r w:rsidR="00676BC3" w:rsidRPr="009F711F">
        <w:rPr>
          <w:rStyle w:val="Geen"/>
          <w:rFonts w:cstheme="minorHAnsi"/>
          <w:color w:val="000000" w:themeColor="text1"/>
          <w:sz w:val="24"/>
          <w:szCs w:val="24"/>
          <w:lang w:val="fr"/>
        </w:rPr>
        <w:t xml:space="preserve"> </w:t>
      </w:r>
      <w:r w:rsidRPr="009F711F">
        <w:rPr>
          <w:rStyle w:val="Geen"/>
          <w:rFonts w:cstheme="minorHAnsi"/>
          <w:color w:val="000000" w:themeColor="text1"/>
          <w:sz w:val="24"/>
          <w:szCs w:val="24"/>
          <w:lang w:val="fr"/>
        </w:rPr>
        <w:t>‘</w:t>
      </w:r>
      <w:r w:rsidR="00676BC3">
        <w:rPr>
          <w:rStyle w:val="Geen"/>
          <w:rFonts w:cstheme="minorHAnsi"/>
          <w:color w:val="000000" w:themeColor="text1"/>
          <w:sz w:val="24"/>
          <w:szCs w:val="24"/>
          <w:lang w:val="fr"/>
        </w:rPr>
        <w:t>VCF</w:t>
      </w:r>
      <w:r w:rsidRPr="009F711F">
        <w:rPr>
          <w:rStyle w:val="Geen"/>
          <w:rFonts w:cstheme="minorHAnsi"/>
          <w:color w:val="000000" w:themeColor="text1"/>
          <w:sz w:val="24"/>
          <w:szCs w:val="24"/>
          <w:lang w:val="fr"/>
        </w:rPr>
        <w:t>’ (ou équivalent) (à un stade ultérieur</w:t>
      </w:r>
      <w:r w:rsidR="009F039B">
        <w:rPr>
          <w:rStyle w:val="Geen"/>
          <w:rFonts w:cstheme="minorHAnsi"/>
          <w:color w:val="000000" w:themeColor="text1"/>
          <w:sz w:val="24"/>
          <w:szCs w:val="24"/>
          <w:lang w:val="fr"/>
        </w:rPr>
        <w:t xml:space="preserve"> </w:t>
      </w:r>
      <w:r w:rsidR="009F039B" w:rsidRPr="006E37B4">
        <w:rPr>
          <w:rStyle w:val="Geen"/>
          <w:rFonts w:cstheme="minorHAnsi"/>
          <w:color w:val="000000" w:themeColor="text1"/>
          <w:sz w:val="24"/>
          <w:szCs w:val="24"/>
          <w:lang w:val="fr"/>
        </w:rPr>
        <w:t>de la durée de la convention</w:t>
      </w:r>
      <w:r w:rsidRPr="009F711F">
        <w:rPr>
          <w:rStyle w:val="Geen"/>
          <w:rFonts w:cstheme="minorHAnsi"/>
          <w:color w:val="000000" w:themeColor="text1"/>
          <w:sz w:val="24"/>
          <w:szCs w:val="24"/>
          <w:lang w:val="fr"/>
        </w:rPr>
        <w:t xml:space="preserve">, d'autres formats de fichier </w:t>
      </w:r>
      <w:r w:rsidR="00676BC3">
        <w:rPr>
          <w:rStyle w:val="Geen"/>
          <w:rFonts w:cstheme="minorHAnsi"/>
          <w:color w:val="000000" w:themeColor="text1"/>
          <w:sz w:val="24"/>
          <w:szCs w:val="24"/>
          <w:lang w:val="fr"/>
        </w:rPr>
        <w:t>pourront</w:t>
      </w:r>
      <w:r w:rsidR="00676BC3" w:rsidRPr="009F711F">
        <w:rPr>
          <w:rStyle w:val="Geen"/>
          <w:rFonts w:cstheme="minorHAnsi"/>
          <w:color w:val="000000" w:themeColor="text1"/>
          <w:sz w:val="24"/>
          <w:szCs w:val="24"/>
          <w:lang w:val="fr"/>
        </w:rPr>
        <w:t xml:space="preserve"> </w:t>
      </w:r>
      <w:r w:rsidRPr="009F711F">
        <w:rPr>
          <w:rStyle w:val="Geen"/>
          <w:rFonts w:cstheme="minorHAnsi"/>
          <w:color w:val="000000" w:themeColor="text1"/>
          <w:sz w:val="24"/>
          <w:szCs w:val="24"/>
          <w:lang w:val="fr"/>
        </w:rPr>
        <w:t>être sollicités comme p.ex. les fichiers BAM,  FASTQ)</w:t>
      </w:r>
      <w:r w:rsidR="00045593">
        <w:rPr>
          <w:rStyle w:val="Geen"/>
          <w:rFonts w:cstheme="minorHAnsi"/>
          <w:color w:val="000000" w:themeColor="text1"/>
          <w:sz w:val="24"/>
          <w:szCs w:val="24"/>
          <w:lang w:val="fr"/>
        </w:rPr>
        <w:t> ;</w:t>
      </w:r>
    </w:p>
    <w:p w:rsidR="00B24C59" w:rsidRPr="00B56AEF" w:rsidRDefault="00B24C59" w:rsidP="009F039B">
      <w:pPr>
        <w:ind w:left="630" w:firstLine="75"/>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 xml:space="preserve">- </w:t>
      </w:r>
      <w:r w:rsidRPr="00B56AEF">
        <w:rPr>
          <w:rStyle w:val="Geen"/>
          <w:rFonts w:cstheme="minorHAnsi"/>
          <w:color w:val="000000" w:themeColor="text1"/>
          <w:sz w:val="24"/>
          <w:szCs w:val="24"/>
          <w:lang w:val="fr"/>
        </w:rPr>
        <w:t>un rapport de test tel qu</w:t>
      </w:r>
      <w:r w:rsidR="00045593">
        <w:rPr>
          <w:rStyle w:val="Geen"/>
          <w:rFonts w:cstheme="minorHAnsi"/>
          <w:color w:val="000000" w:themeColor="text1"/>
          <w:sz w:val="24"/>
          <w:szCs w:val="24"/>
          <w:lang w:val="fr"/>
        </w:rPr>
        <w:t xml:space="preserve">e </w:t>
      </w:r>
      <w:r w:rsidR="00773F08" w:rsidRPr="00B56AEF">
        <w:rPr>
          <w:rStyle w:val="Geen"/>
          <w:rFonts w:cstheme="minorHAnsi"/>
          <w:color w:val="000000" w:themeColor="text1"/>
          <w:sz w:val="24"/>
          <w:szCs w:val="24"/>
          <w:lang w:val="fr"/>
        </w:rPr>
        <w:t xml:space="preserve"> défini</w:t>
      </w:r>
      <w:r w:rsidRPr="00B56AEF">
        <w:rPr>
          <w:rStyle w:val="Geen"/>
          <w:rFonts w:cstheme="minorHAnsi"/>
          <w:color w:val="000000" w:themeColor="text1"/>
          <w:sz w:val="24"/>
          <w:szCs w:val="24"/>
          <w:lang w:val="fr"/>
        </w:rPr>
        <w:t xml:space="preserve"> dans les "Guidelines NGS pour l'</w:t>
      </w:r>
      <w:r w:rsidR="00773F08" w:rsidRPr="00B56AEF">
        <w:rPr>
          <w:rStyle w:val="Geen"/>
          <w:rFonts w:cstheme="minorHAnsi"/>
          <w:color w:val="000000" w:themeColor="text1"/>
          <w:sz w:val="24"/>
          <w:szCs w:val="24"/>
          <w:lang w:val="fr"/>
        </w:rPr>
        <w:t xml:space="preserve"> </w:t>
      </w:r>
      <w:r w:rsidRPr="00B56AEF">
        <w:rPr>
          <w:rStyle w:val="Geen"/>
          <w:rFonts w:cstheme="minorHAnsi"/>
          <w:color w:val="000000" w:themeColor="text1"/>
          <w:sz w:val="24"/>
          <w:szCs w:val="24"/>
          <w:lang w:val="fr"/>
        </w:rPr>
        <w:t>(hémato-</w:t>
      </w:r>
      <w:r w:rsidR="007E1579" w:rsidRPr="00B56AEF">
        <w:rPr>
          <w:rStyle w:val="Geen"/>
          <w:rFonts w:cstheme="minorHAnsi"/>
          <w:color w:val="000000" w:themeColor="text1"/>
          <w:sz w:val="24"/>
          <w:szCs w:val="24"/>
          <w:lang w:val="fr"/>
        </w:rPr>
        <w:t xml:space="preserve"> </w:t>
      </w:r>
      <w:r w:rsidRPr="00B56AEF">
        <w:rPr>
          <w:rStyle w:val="Geen"/>
          <w:rFonts w:cstheme="minorHAnsi"/>
          <w:color w:val="000000" w:themeColor="text1"/>
          <w:sz w:val="24"/>
          <w:szCs w:val="24"/>
          <w:lang w:val="fr"/>
        </w:rPr>
        <w:t>)oncologie"</w:t>
      </w:r>
      <w:r w:rsidR="008951C4" w:rsidRPr="00B56AEF">
        <w:rPr>
          <w:rStyle w:val="Geen"/>
          <w:rFonts w:cstheme="minorHAnsi"/>
          <w:color w:val="000000" w:themeColor="text1"/>
          <w:sz w:val="24"/>
          <w:szCs w:val="24"/>
          <w:lang w:val="fr"/>
        </w:rPr>
        <w:t xml:space="preserve"> dans un format standardisé et structuré</w:t>
      </w:r>
      <w:r w:rsidR="00773F08" w:rsidRPr="00B56AEF">
        <w:rPr>
          <w:rStyle w:val="Geen"/>
          <w:rFonts w:cstheme="minorHAnsi"/>
          <w:color w:val="000000" w:themeColor="text1"/>
          <w:sz w:val="24"/>
          <w:szCs w:val="24"/>
          <w:lang w:val="fr"/>
        </w:rPr>
        <w:t xml:space="preserve"> pour faciliter la captation automatique et la transmission des données.</w:t>
      </w:r>
    </w:p>
    <w:p w:rsidR="009F039B" w:rsidRPr="006E37B4" w:rsidRDefault="009F039B">
      <w:pPr>
        <w:jc w:val="both"/>
        <w:rPr>
          <w:rStyle w:val="Geen"/>
          <w:rFonts w:cstheme="minorHAnsi"/>
          <w:color w:val="000000" w:themeColor="text1"/>
          <w:sz w:val="24"/>
          <w:szCs w:val="24"/>
          <w:lang w:val="fr"/>
        </w:rPr>
      </w:pPr>
      <w:r w:rsidRPr="006E37B4">
        <w:rPr>
          <w:rStyle w:val="Geen"/>
          <w:rFonts w:cstheme="minorHAnsi"/>
          <w:color w:val="000000" w:themeColor="text1"/>
          <w:sz w:val="24"/>
          <w:szCs w:val="24"/>
          <w:lang w:val="fr"/>
        </w:rPr>
        <w:lastRenderedPageBreak/>
        <w:t>Le contenu du rapport et les modalités de l'enregistrement seront préalablement convenus avec les parties concernées.</w:t>
      </w:r>
    </w:p>
    <w:p w:rsidR="009F039B" w:rsidRPr="006E37B4" w:rsidRDefault="005B11E6">
      <w:pPr>
        <w:jc w:val="both"/>
        <w:rPr>
          <w:rStyle w:val="Geen"/>
          <w:rFonts w:cstheme="minorHAnsi"/>
          <w:color w:val="000000" w:themeColor="text1"/>
          <w:sz w:val="24"/>
          <w:szCs w:val="24"/>
          <w:lang w:val="fr"/>
        </w:rPr>
      </w:pPr>
      <w:r w:rsidRPr="006E37B4">
        <w:rPr>
          <w:rStyle w:val="Geen"/>
          <w:rFonts w:cstheme="minorHAnsi"/>
          <w:color w:val="000000" w:themeColor="text1"/>
          <w:sz w:val="24"/>
          <w:szCs w:val="24"/>
          <w:lang w:val="fr"/>
        </w:rPr>
        <w:t xml:space="preserve">Le labo qui réalise le test NGS est responsable de l'enregistrement dans Healthdata. </w:t>
      </w:r>
      <w:r w:rsidR="009F039B" w:rsidRPr="006E37B4">
        <w:rPr>
          <w:rStyle w:val="Geen"/>
          <w:rFonts w:cstheme="minorHAnsi"/>
          <w:color w:val="000000" w:themeColor="text1"/>
          <w:sz w:val="24"/>
          <w:szCs w:val="24"/>
          <w:lang w:val="fr"/>
        </w:rPr>
        <w:t>Un code d'identification unique (ID) est créé pour chaque enregistrement et est communiqué à l'importateur des données. Ce code unique est mentionné sur la liste que l'administrateur du réseau NGS envoie tous les six mois à l'INAMI (deuxième partie).</w:t>
      </w:r>
    </w:p>
    <w:p w:rsidR="00B24C59" w:rsidRPr="006C28F2" w:rsidRDefault="005B11E6">
      <w:pPr>
        <w:jc w:val="both"/>
        <w:rPr>
          <w:rStyle w:val="Geen"/>
          <w:rFonts w:cstheme="minorHAnsi"/>
          <w:color w:val="000000" w:themeColor="text1"/>
          <w:sz w:val="24"/>
          <w:szCs w:val="24"/>
          <w:lang w:val="fr-BE"/>
        </w:rPr>
      </w:pPr>
      <w:r w:rsidRPr="00B56AEF">
        <w:rPr>
          <w:rStyle w:val="Geen"/>
          <w:rFonts w:cstheme="minorHAnsi"/>
          <w:color w:val="000000" w:themeColor="text1"/>
          <w:sz w:val="24"/>
          <w:szCs w:val="24"/>
          <w:lang w:val="fr"/>
        </w:rPr>
        <w:t xml:space="preserve">Les mutations </w:t>
      </w:r>
      <w:r w:rsidR="00750B58">
        <w:rPr>
          <w:rStyle w:val="Geen"/>
          <w:rFonts w:cstheme="minorHAnsi"/>
          <w:color w:val="000000" w:themeColor="text1"/>
          <w:sz w:val="24"/>
          <w:szCs w:val="24"/>
          <w:lang w:val="fr"/>
        </w:rPr>
        <w:t xml:space="preserve">dites </w:t>
      </w:r>
      <w:r w:rsidRPr="00B56AEF">
        <w:rPr>
          <w:rStyle w:val="Geen"/>
          <w:rFonts w:cstheme="minorHAnsi"/>
          <w:color w:val="000000" w:themeColor="text1"/>
          <w:sz w:val="24"/>
          <w:szCs w:val="24"/>
          <w:lang w:val="fr"/>
        </w:rPr>
        <w:t xml:space="preserve">'actionnables' </w:t>
      </w:r>
      <w:r w:rsidR="00773F08" w:rsidRPr="00B56AEF">
        <w:rPr>
          <w:rStyle w:val="Geen"/>
          <w:rFonts w:cstheme="minorHAnsi"/>
          <w:color w:val="000000" w:themeColor="text1"/>
          <w:sz w:val="24"/>
          <w:szCs w:val="24"/>
          <w:lang w:val="fr"/>
        </w:rPr>
        <w:t>important</w:t>
      </w:r>
      <w:r w:rsidR="00750B58">
        <w:rPr>
          <w:rStyle w:val="Geen"/>
          <w:rFonts w:cstheme="minorHAnsi"/>
          <w:color w:val="000000" w:themeColor="text1"/>
          <w:sz w:val="24"/>
          <w:szCs w:val="24"/>
          <w:lang w:val="fr"/>
        </w:rPr>
        <w:t>e</w:t>
      </w:r>
      <w:r w:rsidR="00773F08" w:rsidRPr="00B56AEF">
        <w:rPr>
          <w:rStyle w:val="Geen"/>
          <w:rFonts w:cstheme="minorHAnsi"/>
          <w:color w:val="000000" w:themeColor="text1"/>
          <w:sz w:val="24"/>
          <w:szCs w:val="24"/>
          <w:lang w:val="fr"/>
        </w:rPr>
        <w:t xml:space="preserve">s pour la définition du type du cancer </w:t>
      </w:r>
      <w:r w:rsidRPr="00B56AEF">
        <w:rPr>
          <w:rStyle w:val="Geen"/>
          <w:rFonts w:cstheme="minorHAnsi"/>
          <w:color w:val="000000" w:themeColor="text1"/>
          <w:sz w:val="24"/>
          <w:szCs w:val="24"/>
          <w:lang w:val="fr"/>
        </w:rPr>
        <w:t xml:space="preserve">seront transmises par </w:t>
      </w:r>
      <w:r w:rsidR="007E1579" w:rsidRPr="00B56AEF">
        <w:rPr>
          <w:rStyle w:val="Geen"/>
          <w:rFonts w:cstheme="minorHAnsi"/>
          <w:color w:val="000000" w:themeColor="text1"/>
          <w:sz w:val="24"/>
          <w:szCs w:val="24"/>
          <w:lang w:val="fr"/>
        </w:rPr>
        <w:t>l’inter</w:t>
      </w:r>
      <w:r w:rsidR="00FA0D7D" w:rsidRPr="00B56AEF">
        <w:rPr>
          <w:rStyle w:val="Geen"/>
          <w:rFonts w:cstheme="minorHAnsi"/>
          <w:color w:val="000000" w:themeColor="text1"/>
          <w:sz w:val="24"/>
          <w:szCs w:val="24"/>
          <w:lang w:val="fr"/>
        </w:rPr>
        <w:t xml:space="preserve">médiaire </w:t>
      </w:r>
      <w:r w:rsidRPr="00B56AEF">
        <w:rPr>
          <w:rStyle w:val="Geen"/>
          <w:rFonts w:cstheme="minorHAnsi"/>
          <w:color w:val="000000" w:themeColor="text1"/>
          <w:sz w:val="24"/>
          <w:szCs w:val="24"/>
          <w:lang w:val="fr"/>
        </w:rPr>
        <w:t>de Healthdata au Registre du Cancer.</w:t>
      </w:r>
    </w:p>
    <w:p w:rsidR="00E21B99" w:rsidRPr="007E1579" w:rsidRDefault="007E1579" w:rsidP="007E1579">
      <w:pPr>
        <w:jc w:val="both"/>
        <w:rPr>
          <w:color w:val="000000" w:themeColor="text1"/>
          <w:sz w:val="24"/>
          <w:szCs w:val="24"/>
          <w:lang w:val="fr-BE"/>
        </w:rPr>
      </w:pPr>
      <w:r>
        <w:rPr>
          <w:color w:val="000000" w:themeColor="text1"/>
          <w:sz w:val="24"/>
          <w:szCs w:val="24"/>
          <w:lang w:val="fr"/>
        </w:rPr>
        <w:t>Dans le cas où le labo exécutant</w:t>
      </w:r>
      <w:r w:rsidR="008E380D" w:rsidRPr="007E1579">
        <w:rPr>
          <w:color w:val="000000" w:themeColor="text1"/>
          <w:sz w:val="24"/>
          <w:szCs w:val="24"/>
          <w:lang w:val="fr"/>
        </w:rPr>
        <w:t xml:space="preserve"> </w:t>
      </w:r>
      <w:r w:rsidR="004C0F97" w:rsidRPr="007E1579">
        <w:rPr>
          <w:color w:val="000000" w:themeColor="text1"/>
          <w:sz w:val="24"/>
          <w:szCs w:val="24"/>
          <w:lang w:val="fr"/>
        </w:rPr>
        <w:t xml:space="preserve">utilise </w:t>
      </w:r>
      <w:r w:rsidR="00B56AEF" w:rsidRPr="007E1579">
        <w:rPr>
          <w:color w:val="000000" w:themeColor="text1"/>
          <w:sz w:val="24"/>
          <w:szCs w:val="24"/>
          <w:lang w:val="fr"/>
        </w:rPr>
        <w:t xml:space="preserve">la nomenclature </w:t>
      </w:r>
      <w:r w:rsidR="00B56AEF">
        <w:rPr>
          <w:color w:val="000000" w:themeColor="text1"/>
          <w:sz w:val="24"/>
          <w:szCs w:val="24"/>
          <w:lang w:val="fr"/>
        </w:rPr>
        <w:t>de l'art. 33ter</w:t>
      </w:r>
      <w:r w:rsidR="004C0F97" w:rsidRPr="007E1579">
        <w:rPr>
          <w:color w:val="000000" w:themeColor="text1"/>
          <w:sz w:val="24"/>
          <w:szCs w:val="24"/>
          <w:lang w:val="fr"/>
        </w:rPr>
        <w:t xml:space="preserve">, </w:t>
      </w:r>
      <w:r>
        <w:rPr>
          <w:color w:val="000000" w:themeColor="text1"/>
          <w:sz w:val="24"/>
          <w:szCs w:val="24"/>
          <w:lang w:val="fr"/>
        </w:rPr>
        <w:t xml:space="preserve">il pourra </w:t>
      </w:r>
      <w:r w:rsidR="00045593">
        <w:rPr>
          <w:color w:val="000000" w:themeColor="text1"/>
          <w:sz w:val="24"/>
          <w:szCs w:val="24"/>
          <w:lang w:val="fr"/>
        </w:rPr>
        <w:t xml:space="preserve">le </w:t>
      </w:r>
      <w:r>
        <w:rPr>
          <w:color w:val="000000" w:themeColor="text1"/>
          <w:sz w:val="24"/>
          <w:szCs w:val="24"/>
          <w:lang w:val="fr"/>
        </w:rPr>
        <w:t xml:space="preserve">facturer </w:t>
      </w:r>
      <w:r w:rsidR="004C0F97" w:rsidRPr="007E1579">
        <w:rPr>
          <w:color w:val="000000" w:themeColor="text1"/>
          <w:sz w:val="24"/>
          <w:szCs w:val="24"/>
          <w:lang w:val="fr"/>
        </w:rPr>
        <w:t xml:space="preserve">après </w:t>
      </w:r>
      <w:r w:rsidR="00457DE8" w:rsidRPr="007E1579">
        <w:rPr>
          <w:color w:val="000000" w:themeColor="text1"/>
          <w:sz w:val="24"/>
          <w:szCs w:val="24"/>
          <w:lang w:val="fr"/>
        </w:rPr>
        <w:t xml:space="preserve">l’ </w:t>
      </w:r>
      <w:r w:rsidR="004C0F97" w:rsidRPr="007E1579">
        <w:rPr>
          <w:color w:val="000000" w:themeColor="text1"/>
          <w:sz w:val="24"/>
          <w:szCs w:val="24"/>
          <w:lang w:val="fr"/>
        </w:rPr>
        <w:t xml:space="preserve">enregistrement </w:t>
      </w:r>
      <w:r w:rsidR="00457DE8" w:rsidRPr="007E1579">
        <w:rPr>
          <w:color w:val="000000" w:themeColor="text1"/>
          <w:sz w:val="24"/>
          <w:szCs w:val="24"/>
          <w:lang w:val="fr"/>
        </w:rPr>
        <w:t xml:space="preserve">du test </w:t>
      </w:r>
      <w:r w:rsidR="004C0F97" w:rsidRPr="007E1579">
        <w:rPr>
          <w:color w:val="000000" w:themeColor="text1"/>
          <w:sz w:val="24"/>
          <w:szCs w:val="24"/>
          <w:lang w:val="fr"/>
        </w:rPr>
        <w:t xml:space="preserve">dans la base de données PITTER et après l'obtention d'un code d'identification (ID) unique qui </w:t>
      </w:r>
      <w:r w:rsidR="00457DE8" w:rsidRPr="007E1579">
        <w:rPr>
          <w:color w:val="000000" w:themeColor="text1"/>
          <w:sz w:val="24"/>
          <w:szCs w:val="24"/>
          <w:lang w:val="fr"/>
        </w:rPr>
        <w:t xml:space="preserve">leur </w:t>
      </w:r>
      <w:r w:rsidR="004C0F97" w:rsidRPr="007E1579">
        <w:rPr>
          <w:color w:val="000000" w:themeColor="text1"/>
          <w:sz w:val="24"/>
          <w:szCs w:val="24"/>
          <w:lang w:val="fr"/>
        </w:rPr>
        <w:t xml:space="preserve">sera communiqué </w:t>
      </w:r>
    </w:p>
    <w:p w:rsidR="00457DE8" w:rsidRPr="001B0EBF" w:rsidRDefault="00457DE8" w:rsidP="007E1579">
      <w:pPr>
        <w:pStyle w:val="Lijstalinea"/>
        <w:jc w:val="both"/>
        <w:rPr>
          <w:color w:val="000000" w:themeColor="text1"/>
          <w:sz w:val="24"/>
          <w:szCs w:val="24"/>
          <w:lang w:val="fr-BE"/>
        </w:rPr>
      </w:pPr>
    </w:p>
    <w:p w:rsidR="00085A96" w:rsidRPr="006C28F2" w:rsidRDefault="00085A96" w:rsidP="009F711F">
      <w:pPr>
        <w:pStyle w:val="Kop2"/>
        <w:rPr>
          <w:rStyle w:val="Geen"/>
          <w:lang w:val="fr-BE"/>
        </w:rPr>
      </w:pPr>
    </w:p>
    <w:p w:rsidR="009F039B" w:rsidRDefault="009F039B" w:rsidP="009F711F">
      <w:pPr>
        <w:pStyle w:val="Kop2"/>
        <w:rPr>
          <w:rStyle w:val="Geen"/>
          <w:lang w:val="fr-BE"/>
        </w:rPr>
      </w:pPr>
    </w:p>
    <w:p w:rsidR="00B24C59" w:rsidRPr="006C28F2" w:rsidRDefault="0028548B" w:rsidP="009F711F">
      <w:pPr>
        <w:pStyle w:val="Kop2"/>
        <w:rPr>
          <w:rStyle w:val="Geen"/>
          <w:lang w:val="fr-BE"/>
        </w:rPr>
      </w:pPr>
      <w:r w:rsidRPr="006C28F2">
        <w:rPr>
          <w:rStyle w:val="Geen"/>
          <w:lang w:val="fr-BE"/>
        </w:rPr>
        <w:t xml:space="preserve">Article 7. </w:t>
      </w:r>
      <w:r w:rsidR="00B24C59" w:rsidRPr="006C28F2">
        <w:rPr>
          <w:lang w:val="fr-BE"/>
        </w:rPr>
        <w:t xml:space="preserve">Conditions minimales requises concernant </w:t>
      </w:r>
      <w:r w:rsidR="005D5C7B" w:rsidRPr="006C28F2">
        <w:rPr>
          <w:rStyle w:val="Geen"/>
          <w:lang w:val="fr-BE"/>
        </w:rPr>
        <w:t>l'interprétation des résultats NGS</w:t>
      </w:r>
      <w:r w:rsidR="00627800">
        <w:rPr>
          <w:rStyle w:val="Geen"/>
          <w:lang w:val="fr-BE"/>
        </w:rPr>
        <w:t> :</w:t>
      </w:r>
    </w:p>
    <w:p w:rsidR="0028548B" w:rsidRPr="006C28F2" w:rsidRDefault="0028548B" w:rsidP="00B24C59">
      <w:pPr>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La première partie est tenue :</w:t>
      </w:r>
    </w:p>
    <w:p w:rsidR="007E1579" w:rsidRDefault="00B24C59" w:rsidP="00B56AEF">
      <w:pPr>
        <w:pStyle w:val="Lijstalinea"/>
        <w:numPr>
          <w:ilvl w:val="0"/>
          <w:numId w:val="8"/>
        </w:numPr>
        <w:spacing w:after="0"/>
        <w:jc w:val="both"/>
        <w:rPr>
          <w:rStyle w:val="Geen"/>
          <w:rFonts w:cstheme="minorHAnsi"/>
          <w:color w:val="000000" w:themeColor="text1"/>
          <w:sz w:val="24"/>
          <w:szCs w:val="24"/>
          <w:lang w:val="fr-BE"/>
        </w:rPr>
      </w:pPr>
      <w:r w:rsidRPr="007E1579">
        <w:rPr>
          <w:rStyle w:val="Geen"/>
          <w:rFonts w:cstheme="minorHAnsi"/>
          <w:color w:val="000000" w:themeColor="text1"/>
          <w:sz w:val="24"/>
          <w:szCs w:val="24"/>
          <w:lang w:val="fr-BE"/>
        </w:rPr>
        <w:t>d'avoir des accords de coopération (par exemple sous forme de SLA documentés) avec une ou plusieurs équipes cliniques multidisciplinaires en vue d'interpréter les résultats des tests NGS dans le cadre de la "Concertation oncologique multidisciplinaire" intégrant de préférence un "C</w:t>
      </w:r>
      <w:r w:rsidR="00045593">
        <w:rPr>
          <w:rStyle w:val="Geen"/>
          <w:rFonts w:cstheme="minorHAnsi"/>
          <w:color w:val="000000" w:themeColor="text1"/>
          <w:sz w:val="24"/>
          <w:szCs w:val="24"/>
          <w:lang w:val="fr-BE"/>
        </w:rPr>
        <w:t>onseil consultatif moléculaire" ;</w:t>
      </w:r>
    </w:p>
    <w:p w:rsidR="00B24C59" w:rsidRPr="00B56AEF" w:rsidRDefault="00B24C59" w:rsidP="00B56AEF">
      <w:pPr>
        <w:pStyle w:val="Lijstalinea"/>
        <w:numPr>
          <w:ilvl w:val="0"/>
          <w:numId w:val="8"/>
        </w:numPr>
        <w:spacing w:after="0"/>
        <w:jc w:val="both"/>
        <w:rPr>
          <w:rStyle w:val="Geen"/>
          <w:rFonts w:cstheme="minorHAnsi"/>
          <w:color w:val="000000" w:themeColor="text1"/>
          <w:sz w:val="24"/>
          <w:szCs w:val="24"/>
          <w:lang w:val="fr-BE"/>
        </w:rPr>
      </w:pPr>
      <w:r w:rsidRPr="00B56AEF">
        <w:rPr>
          <w:rStyle w:val="Geen"/>
          <w:rFonts w:cstheme="minorHAnsi"/>
          <w:color w:val="000000" w:themeColor="text1"/>
          <w:sz w:val="24"/>
          <w:szCs w:val="24"/>
          <w:lang w:val="fr-BE"/>
        </w:rPr>
        <w:t>de faire clairem</w:t>
      </w:r>
      <w:r w:rsidR="00750B58">
        <w:rPr>
          <w:rStyle w:val="Geen"/>
          <w:rFonts w:cstheme="minorHAnsi"/>
          <w:color w:val="000000" w:themeColor="text1"/>
          <w:sz w:val="24"/>
          <w:szCs w:val="24"/>
          <w:lang w:val="fr-BE"/>
        </w:rPr>
        <w:t>ent référence, dans les comptes-</w:t>
      </w:r>
      <w:r w:rsidRPr="00B56AEF">
        <w:rPr>
          <w:rStyle w:val="Geen"/>
          <w:rFonts w:cstheme="minorHAnsi"/>
          <w:color w:val="000000" w:themeColor="text1"/>
          <w:sz w:val="24"/>
          <w:szCs w:val="24"/>
          <w:lang w:val="fr-BE"/>
        </w:rPr>
        <w:t>rendus des réunions COM,</w:t>
      </w:r>
      <w:r w:rsidR="0028548B" w:rsidRPr="00B56AEF">
        <w:rPr>
          <w:rStyle w:val="Geen"/>
          <w:rFonts w:cstheme="minorHAnsi"/>
          <w:color w:val="000000" w:themeColor="text1"/>
          <w:sz w:val="24"/>
          <w:szCs w:val="24"/>
          <w:lang w:val="fr-BE"/>
        </w:rPr>
        <w:t xml:space="preserve"> </w:t>
      </w:r>
      <w:r w:rsidR="00773F08" w:rsidRPr="00B56AEF">
        <w:rPr>
          <w:rStyle w:val="Geen"/>
          <w:rFonts w:cstheme="minorHAnsi"/>
          <w:color w:val="000000" w:themeColor="text1"/>
          <w:sz w:val="24"/>
          <w:szCs w:val="24"/>
          <w:lang w:val="fr-BE"/>
        </w:rPr>
        <w:t>aux résultats des analy</w:t>
      </w:r>
      <w:r w:rsidR="00B56AEF" w:rsidRPr="00B56AEF">
        <w:rPr>
          <w:rStyle w:val="Geen"/>
          <w:rFonts w:cstheme="minorHAnsi"/>
          <w:color w:val="000000" w:themeColor="text1"/>
          <w:sz w:val="24"/>
          <w:szCs w:val="24"/>
          <w:lang w:val="fr-BE"/>
        </w:rPr>
        <w:t>ses</w:t>
      </w:r>
      <w:r w:rsidR="00750B58">
        <w:rPr>
          <w:rStyle w:val="Geen"/>
          <w:rFonts w:cstheme="minorHAnsi"/>
          <w:color w:val="000000" w:themeColor="text1"/>
          <w:sz w:val="24"/>
          <w:szCs w:val="24"/>
          <w:lang w:val="fr-BE"/>
        </w:rPr>
        <w:t xml:space="preserve"> NGS avec mention du rôle des</w:t>
      </w:r>
      <w:r w:rsidR="00B56AEF" w:rsidRPr="00B56AEF">
        <w:rPr>
          <w:rStyle w:val="Geen"/>
          <w:rFonts w:cstheme="minorHAnsi"/>
          <w:color w:val="000000" w:themeColor="text1"/>
          <w:sz w:val="24"/>
          <w:szCs w:val="24"/>
          <w:lang w:val="fr-BE"/>
        </w:rPr>
        <w:t xml:space="preserve"> résultats</w:t>
      </w:r>
      <w:r w:rsidR="00773F08" w:rsidRPr="00B56AEF">
        <w:rPr>
          <w:rStyle w:val="Geen"/>
          <w:rFonts w:cstheme="minorHAnsi"/>
          <w:color w:val="000000" w:themeColor="text1"/>
          <w:sz w:val="24"/>
          <w:szCs w:val="24"/>
          <w:lang w:val="fr-BE"/>
        </w:rPr>
        <w:t xml:space="preserve"> </w:t>
      </w:r>
      <w:r w:rsidR="00750B58">
        <w:rPr>
          <w:rStyle w:val="Geen"/>
          <w:rFonts w:cstheme="minorHAnsi"/>
          <w:color w:val="000000" w:themeColor="text1"/>
          <w:sz w:val="24"/>
          <w:szCs w:val="24"/>
          <w:lang w:val="fr-BE"/>
        </w:rPr>
        <w:t xml:space="preserve">des tests </w:t>
      </w:r>
      <w:r w:rsidR="00773F08" w:rsidRPr="00B56AEF">
        <w:rPr>
          <w:rStyle w:val="Geen"/>
          <w:rFonts w:cstheme="minorHAnsi"/>
          <w:color w:val="000000" w:themeColor="text1"/>
          <w:sz w:val="24"/>
          <w:szCs w:val="24"/>
          <w:lang w:val="fr-BE"/>
        </w:rPr>
        <w:t>dans la prise de décision clinique</w:t>
      </w:r>
      <w:r w:rsidR="00B56AEF" w:rsidRPr="00B56AEF">
        <w:rPr>
          <w:rStyle w:val="Geen"/>
          <w:rFonts w:cstheme="minorHAnsi"/>
          <w:color w:val="000000" w:themeColor="text1"/>
          <w:sz w:val="24"/>
          <w:szCs w:val="24"/>
          <w:lang w:val="fr-BE"/>
        </w:rPr>
        <w:t xml:space="preserve"> </w:t>
      </w:r>
      <w:r w:rsidR="00773F08" w:rsidRPr="00B56AEF">
        <w:rPr>
          <w:rStyle w:val="Geen"/>
          <w:rFonts w:cstheme="minorHAnsi"/>
          <w:color w:val="000000" w:themeColor="text1"/>
          <w:sz w:val="24"/>
          <w:szCs w:val="24"/>
          <w:lang w:val="fr-BE"/>
        </w:rPr>
        <w:t>(diagnostic, pronostic, thérapeutique) dans un format standardisé et structuré pour faciliter la captation et la trans</w:t>
      </w:r>
      <w:r w:rsidR="00045593">
        <w:rPr>
          <w:rStyle w:val="Geen"/>
          <w:rFonts w:cstheme="minorHAnsi"/>
          <w:color w:val="000000" w:themeColor="text1"/>
          <w:sz w:val="24"/>
          <w:szCs w:val="24"/>
          <w:lang w:val="fr-BE"/>
        </w:rPr>
        <w:t>mission automatique des données ;</w:t>
      </w:r>
    </w:p>
    <w:p w:rsidR="00B24C59" w:rsidRPr="006C28F2" w:rsidRDefault="00B24C59" w:rsidP="00B56AEF">
      <w:pPr>
        <w:pStyle w:val="Lijstalinea"/>
        <w:numPr>
          <w:ilvl w:val="0"/>
          <w:numId w:val="8"/>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d'offrir de préférence un soutien aux équipes oncologiques au sein des différents hôpitaux (organisation en réseau</w:t>
      </w:r>
      <w:r w:rsidR="00DB071D">
        <w:rPr>
          <w:rStyle w:val="Geen"/>
          <w:rFonts w:cstheme="minorHAnsi"/>
          <w:color w:val="000000" w:themeColor="text1"/>
          <w:sz w:val="24"/>
          <w:szCs w:val="24"/>
          <w:lang w:val="fr-BE"/>
        </w:rPr>
        <w:t xml:space="preserve"> </w:t>
      </w:r>
      <w:r w:rsidR="00DB071D" w:rsidRPr="006E37B4">
        <w:rPr>
          <w:rStyle w:val="Geen"/>
          <w:rFonts w:cstheme="minorHAnsi"/>
          <w:color w:val="000000" w:themeColor="text1"/>
          <w:sz w:val="24"/>
          <w:szCs w:val="24"/>
          <w:lang w:val="fr-BE"/>
        </w:rPr>
        <w:t>NGS</w:t>
      </w:r>
      <w:r w:rsidRPr="006C28F2">
        <w:rPr>
          <w:rStyle w:val="Geen"/>
          <w:rFonts w:cstheme="minorHAnsi"/>
          <w:color w:val="000000" w:themeColor="text1"/>
          <w:sz w:val="24"/>
          <w:szCs w:val="24"/>
          <w:lang w:val="fr-BE"/>
        </w:rPr>
        <w:t>) - (chaque collaboration entre deux hôpitaux dotés de leur propre personnalité juridique peut être assimilée à un réseau</w:t>
      </w:r>
      <w:r w:rsidR="00DB071D" w:rsidRPr="006E37B4">
        <w:rPr>
          <w:rStyle w:val="Geen"/>
          <w:rFonts w:cstheme="minorHAnsi"/>
          <w:color w:val="000000" w:themeColor="text1"/>
          <w:sz w:val="24"/>
          <w:szCs w:val="24"/>
          <w:lang w:val="fr-BE"/>
        </w:rPr>
        <w:t xml:space="preserve"> NGS</w:t>
      </w:r>
      <w:r w:rsidR="00DB071D">
        <w:rPr>
          <w:rStyle w:val="Geen"/>
          <w:rFonts w:cstheme="minorHAnsi"/>
          <w:color w:val="000000" w:themeColor="text1"/>
          <w:sz w:val="24"/>
          <w:szCs w:val="24"/>
          <w:lang w:val="fr-BE"/>
        </w:rPr>
        <w:t xml:space="preserve"> </w:t>
      </w:r>
      <w:r w:rsidRPr="006C28F2">
        <w:rPr>
          <w:rStyle w:val="Geen"/>
          <w:rFonts w:cstheme="minorHAnsi"/>
          <w:color w:val="000000" w:themeColor="text1"/>
          <w:sz w:val="24"/>
          <w:szCs w:val="24"/>
          <w:lang w:val="fr-BE"/>
        </w:rPr>
        <w:t xml:space="preserve">) ; </w:t>
      </w:r>
    </w:p>
    <w:p w:rsidR="00B24C59" w:rsidRPr="006C28F2" w:rsidRDefault="002F3F0A" w:rsidP="00B56AEF">
      <w:pPr>
        <w:pStyle w:val="Lijstalinea"/>
        <w:numPr>
          <w:ilvl w:val="0"/>
          <w:numId w:val="8"/>
        </w:numPr>
        <w:spacing w:after="0"/>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d'apporter sa collaboration au monitoring et à l'évaluation des prestations effectuées par la première partie et les autres laboratoires NGS dans le cadre</w:t>
      </w:r>
      <w:r w:rsidR="00B56AEF">
        <w:rPr>
          <w:rStyle w:val="Geen"/>
          <w:rFonts w:cstheme="minorHAnsi"/>
          <w:color w:val="000000" w:themeColor="text1"/>
          <w:sz w:val="24"/>
          <w:szCs w:val="24"/>
          <w:lang w:val="fr"/>
        </w:rPr>
        <w:t xml:space="preserve"> de la convention</w:t>
      </w:r>
      <w:r w:rsidRPr="009F711F">
        <w:rPr>
          <w:rStyle w:val="Geen"/>
          <w:rFonts w:cstheme="minorHAnsi"/>
          <w:color w:val="000000" w:themeColor="text1"/>
          <w:sz w:val="24"/>
          <w:szCs w:val="24"/>
          <w:lang w:val="fr"/>
        </w:rPr>
        <w:t>.</w:t>
      </w:r>
    </w:p>
    <w:p w:rsidR="009C137D" w:rsidRPr="006C28F2" w:rsidRDefault="009C137D" w:rsidP="00B24C59">
      <w:pPr>
        <w:jc w:val="both"/>
        <w:rPr>
          <w:rStyle w:val="Geen"/>
          <w:rFonts w:cstheme="minorHAnsi"/>
          <w:color w:val="000000" w:themeColor="text1"/>
          <w:sz w:val="24"/>
          <w:szCs w:val="24"/>
          <w:lang w:val="fr-BE"/>
        </w:rPr>
      </w:pPr>
    </w:p>
    <w:p w:rsidR="000019DE" w:rsidRPr="006C28F2" w:rsidRDefault="00047D4B" w:rsidP="009F711F">
      <w:pPr>
        <w:pStyle w:val="Kop2"/>
        <w:rPr>
          <w:lang w:val="fr-BE"/>
        </w:rPr>
      </w:pPr>
      <w:r w:rsidRPr="006C28F2">
        <w:rPr>
          <w:lang w:val="fr-BE"/>
        </w:rPr>
        <w:lastRenderedPageBreak/>
        <w:t>Article 8. Conservation et propriété des données</w:t>
      </w:r>
      <w:r w:rsidR="00627800">
        <w:rPr>
          <w:lang w:val="fr-BE"/>
        </w:rPr>
        <w:t> :</w:t>
      </w:r>
      <w:r w:rsidRPr="006C28F2">
        <w:rPr>
          <w:lang w:val="fr-BE"/>
        </w:rPr>
        <w:t xml:space="preserve"> </w:t>
      </w:r>
    </w:p>
    <w:p w:rsidR="000019DE" w:rsidRPr="006C28F2" w:rsidRDefault="00D9029E" w:rsidP="00CB72E7">
      <w:pPr>
        <w:jc w:val="both"/>
        <w:rPr>
          <w:b/>
          <w:color w:val="000000" w:themeColor="text1"/>
          <w:sz w:val="24"/>
          <w:szCs w:val="24"/>
          <w:lang w:val="fr-BE"/>
        </w:rPr>
      </w:pPr>
      <w:r>
        <w:rPr>
          <w:color w:val="000000" w:themeColor="text1"/>
          <w:sz w:val="24"/>
          <w:szCs w:val="24"/>
          <w:lang w:val="fr"/>
        </w:rPr>
        <w:t>Afin de permettre un monitoring du projet, l</w:t>
      </w:r>
      <w:r w:rsidR="000019DE" w:rsidRPr="009F711F">
        <w:rPr>
          <w:color w:val="000000" w:themeColor="text1"/>
          <w:sz w:val="24"/>
          <w:szCs w:val="24"/>
          <w:lang w:val="fr"/>
        </w:rPr>
        <w:t>a première partie s'engage à tenir à la disposition de l'INAMI (seconde partie) toutes les données de base relatives au projet pendant les trois années qui suivent la date d'échéance de la convention.</w:t>
      </w:r>
    </w:p>
    <w:p w:rsidR="000019DE" w:rsidRPr="006C28F2" w:rsidRDefault="00B24C59" w:rsidP="00CB72E7">
      <w:pPr>
        <w:jc w:val="both"/>
        <w:rPr>
          <w:color w:val="000000" w:themeColor="text1"/>
          <w:sz w:val="24"/>
          <w:szCs w:val="24"/>
          <w:lang w:val="fr-BE"/>
        </w:rPr>
      </w:pPr>
      <w:r w:rsidRPr="009F711F">
        <w:rPr>
          <w:color w:val="000000" w:themeColor="text1"/>
          <w:sz w:val="24"/>
          <w:szCs w:val="24"/>
          <w:lang w:val="fr"/>
        </w:rPr>
        <w:t>La première partie demeure propriétaire des données enregistrées dans le module spécifique du Centre du Cancer/Healthdata (données anonymisées), le Centre du Cancer devenant ains</w:t>
      </w:r>
      <w:r w:rsidR="00B56AEF">
        <w:rPr>
          <w:color w:val="000000" w:themeColor="text1"/>
          <w:sz w:val="24"/>
          <w:szCs w:val="24"/>
          <w:lang w:val="fr"/>
        </w:rPr>
        <w:t>i "copropriétaire" des</w:t>
      </w:r>
      <w:r w:rsidRPr="009F711F">
        <w:rPr>
          <w:color w:val="000000" w:themeColor="text1"/>
          <w:sz w:val="24"/>
          <w:szCs w:val="24"/>
          <w:lang w:val="fr"/>
        </w:rPr>
        <w:t xml:space="preserve"> données reçues. </w:t>
      </w:r>
    </w:p>
    <w:p w:rsidR="000019DE" w:rsidRPr="00DB071D" w:rsidRDefault="000019DE" w:rsidP="00CB72E7">
      <w:pPr>
        <w:jc w:val="both"/>
        <w:rPr>
          <w:b/>
          <w:color w:val="000000" w:themeColor="text1"/>
          <w:sz w:val="24"/>
          <w:szCs w:val="24"/>
          <w:lang w:val="fr-BE"/>
        </w:rPr>
      </w:pPr>
      <w:r w:rsidRPr="006C28F2">
        <w:rPr>
          <w:color w:val="000000" w:themeColor="text1"/>
          <w:sz w:val="24"/>
          <w:szCs w:val="24"/>
          <w:lang w:val="fr-BE"/>
        </w:rPr>
        <w:t xml:space="preserve">Le Centre du Cancer devient propriétaire des données traitées et utilisées dans le projet et l'INAMI devient copropriétaire de ces données. Le Centre du Cancer peut uniquement utiliser ou publier ces données moyennant </w:t>
      </w:r>
      <w:r w:rsidR="00D9029E">
        <w:rPr>
          <w:color w:val="000000" w:themeColor="text1"/>
          <w:sz w:val="24"/>
          <w:szCs w:val="24"/>
          <w:lang w:val="fr-BE"/>
        </w:rPr>
        <w:t xml:space="preserve">un </w:t>
      </w:r>
      <w:r w:rsidRPr="006C28F2">
        <w:rPr>
          <w:color w:val="000000" w:themeColor="text1"/>
          <w:sz w:val="24"/>
          <w:szCs w:val="24"/>
          <w:lang w:val="fr-BE"/>
        </w:rPr>
        <w:t xml:space="preserve">accord préalable </w:t>
      </w:r>
      <w:r w:rsidR="00045593">
        <w:rPr>
          <w:color w:val="000000" w:themeColor="text1"/>
          <w:sz w:val="24"/>
          <w:szCs w:val="24"/>
          <w:lang w:val="fr-BE"/>
        </w:rPr>
        <w:t>du fonctionnaire dirigeant du service des soins de santé de l’INAMI.</w:t>
      </w:r>
    </w:p>
    <w:p w:rsidR="00F7108A" w:rsidRPr="006C28F2" w:rsidRDefault="00F7108A" w:rsidP="00CB72E7">
      <w:pPr>
        <w:jc w:val="both"/>
        <w:rPr>
          <w:color w:val="000000" w:themeColor="text1"/>
          <w:sz w:val="24"/>
          <w:szCs w:val="24"/>
          <w:lang w:val="fr-BE"/>
        </w:rPr>
      </w:pPr>
    </w:p>
    <w:p w:rsidR="000019DE" w:rsidRPr="006C28F2" w:rsidRDefault="000019DE" w:rsidP="009F711F">
      <w:pPr>
        <w:pStyle w:val="Kop2"/>
        <w:rPr>
          <w:lang w:val="fr-BE"/>
        </w:rPr>
      </w:pPr>
      <w:r w:rsidRPr="006C28F2">
        <w:rPr>
          <w:lang w:val="fr-BE"/>
        </w:rPr>
        <w:t>Article 9. Utilisation des remboursements</w:t>
      </w:r>
      <w:r w:rsidR="00627800">
        <w:rPr>
          <w:lang w:val="fr-BE"/>
        </w:rPr>
        <w:t> :</w:t>
      </w:r>
      <w:r w:rsidRPr="006C28F2">
        <w:rPr>
          <w:lang w:val="fr-BE"/>
        </w:rPr>
        <w:t xml:space="preserve">  </w:t>
      </w:r>
    </w:p>
    <w:p w:rsidR="000019DE" w:rsidRPr="006C28F2" w:rsidRDefault="000019DE" w:rsidP="00CB72E7">
      <w:pPr>
        <w:jc w:val="both"/>
        <w:rPr>
          <w:color w:val="000000" w:themeColor="text1"/>
          <w:sz w:val="24"/>
          <w:szCs w:val="24"/>
          <w:lang w:val="fr-BE"/>
        </w:rPr>
      </w:pPr>
      <w:r w:rsidRPr="009F711F">
        <w:rPr>
          <w:color w:val="000000" w:themeColor="text1"/>
          <w:sz w:val="24"/>
          <w:szCs w:val="24"/>
          <w:lang w:val="fr"/>
        </w:rPr>
        <w:t xml:space="preserve">La première partie s'engage à utiliser les ressources financières payées par l'INAMI (seconde partie) exclusivement dans le cadre de la présente convention. </w:t>
      </w:r>
    </w:p>
    <w:p w:rsidR="00524A08" w:rsidRPr="006C28F2" w:rsidRDefault="00524A08" w:rsidP="00CB72E7">
      <w:pPr>
        <w:jc w:val="both"/>
        <w:rPr>
          <w:color w:val="000000" w:themeColor="text1"/>
          <w:sz w:val="24"/>
          <w:szCs w:val="24"/>
          <w:lang w:val="fr-BE"/>
        </w:rPr>
      </w:pPr>
    </w:p>
    <w:p w:rsidR="000019DE" w:rsidRPr="006C28F2" w:rsidRDefault="000019DE" w:rsidP="009F711F">
      <w:pPr>
        <w:pStyle w:val="Kop2"/>
        <w:rPr>
          <w:lang w:val="fr-BE"/>
        </w:rPr>
      </w:pPr>
      <w:r w:rsidRPr="006C28F2">
        <w:rPr>
          <w:lang w:val="fr-BE"/>
        </w:rPr>
        <w:t>Article 10. Responsabilité civile</w:t>
      </w:r>
      <w:r w:rsidR="00627800">
        <w:rPr>
          <w:lang w:val="fr-BE"/>
        </w:rPr>
        <w:t> :</w:t>
      </w:r>
      <w:r w:rsidRPr="006C28F2">
        <w:rPr>
          <w:lang w:val="fr-BE"/>
        </w:rPr>
        <w:t xml:space="preserve"> </w:t>
      </w:r>
    </w:p>
    <w:p w:rsidR="000019DE" w:rsidRPr="006C28F2" w:rsidRDefault="000019DE" w:rsidP="002307E0">
      <w:pPr>
        <w:jc w:val="both"/>
        <w:rPr>
          <w:color w:val="000000" w:themeColor="text1"/>
          <w:sz w:val="24"/>
          <w:szCs w:val="24"/>
          <w:lang w:val="fr-BE"/>
        </w:rPr>
      </w:pPr>
      <w:r w:rsidRPr="009F711F">
        <w:rPr>
          <w:color w:val="000000" w:themeColor="text1"/>
          <w:sz w:val="24"/>
          <w:szCs w:val="24"/>
          <w:lang w:val="fr"/>
        </w:rPr>
        <w:t>L'exécution de la présente convention ne peut</w:t>
      </w:r>
      <w:r w:rsidR="00FD67DB">
        <w:rPr>
          <w:color w:val="000000" w:themeColor="text1"/>
          <w:sz w:val="24"/>
          <w:szCs w:val="24"/>
          <w:lang w:val="fr"/>
        </w:rPr>
        <w:t xml:space="preserve"> </w:t>
      </w:r>
      <w:r w:rsidRPr="009F711F">
        <w:rPr>
          <w:color w:val="000000" w:themeColor="text1"/>
          <w:sz w:val="24"/>
          <w:szCs w:val="24"/>
          <w:lang w:val="fr"/>
        </w:rPr>
        <w:t xml:space="preserve">en aucun cas engager </w:t>
      </w:r>
      <w:r w:rsidR="00F8289B">
        <w:rPr>
          <w:color w:val="000000" w:themeColor="text1"/>
          <w:sz w:val="24"/>
          <w:szCs w:val="24"/>
          <w:lang w:val="fr"/>
        </w:rPr>
        <w:t>l</w:t>
      </w:r>
      <w:r w:rsidRPr="009F711F">
        <w:rPr>
          <w:color w:val="000000" w:themeColor="text1"/>
          <w:sz w:val="24"/>
          <w:szCs w:val="24"/>
          <w:lang w:val="fr"/>
        </w:rPr>
        <w:t xml:space="preserve">a responsabilité </w:t>
      </w:r>
      <w:r w:rsidR="00F8289B">
        <w:rPr>
          <w:color w:val="000000" w:themeColor="text1"/>
          <w:sz w:val="24"/>
          <w:szCs w:val="24"/>
          <w:lang w:val="fr"/>
        </w:rPr>
        <w:t xml:space="preserve">de l’INAMI (la seconde partie) </w:t>
      </w:r>
      <w:r w:rsidRPr="009F711F">
        <w:rPr>
          <w:color w:val="000000" w:themeColor="text1"/>
          <w:sz w:val="24"/>
          <w:szCs w:val="24"/>
          <w:lang w:val="fr"/>
        </w:rPr>
        <w:t>pour tout accident ou, de manière générale, tout dommage causé aux personnes et biens qui résultent directement ou indirectement de la présente convention.</w:t>
      </w:r>
    </w:p>
    <w:p w:rsidR="00691977" w:rsidRPr="006C28F2" w:rsidRDefault="00691977" w:rsidP="002307E0">
      <w:pPr>
        <w:jc w:val="both"/>
        <w:rPr>
          <w:color w:val="000000" w:themeColor="text1"/>
          <w:sz w:val="24"/>
          <w:szCs w:val="24"/>
          <w:lang w:val="fr-BE"/>
        </w:rPr>
      </w:pPr>
    </w:p>
    <w:p w:rsidR="00691977" w:rsidRPr="006C28F2" w:rsidRDefault="00691977" w:rsidP="000F6653">
      <w:pPr>
        <w:pStyle w:val="Kop2"/>
        <w:rPr>
          <w:lang w:val="fr-BE"/>
        </w:rPr>
      </w:pPr>
      <w:r w:rsidRPr="006C28F2">
        <w:rPr>
          <w:lang w:val="fr-BE"/>
        </w:rPr>
        <w:t>Article 11</w:t>
      </w:r>
      <w:r w:rsidRPr="00CE5798">
        <w:rPr>
          <w:lang w:val="fr"/>
        </w:rPr>
        <w:t xml:space="preserve"> : </w:t>
      </w:r>
      <w:r w:rsidRPr="000F6653">
        <w:rPr>
          <w:lang w:val="fr-BE"/>
        </w:rPr>
        <w:t>Monitoring</w:t>
      </w:r>
      <w:r w:rsidRPr="00CE5798">
        <w:rPr>
          <w:lang w:val="fr"/>
        </w:rPr>
        <w:t xml:space="preserve"> et évaluation des prestations fournies par les laboratoires NGS dans le cadre de la convention</w:t>
      </w:r>
      <w:r w:rsidR="00627800">
        <w:rPr>
          <w:lang w:val="fr"/>
        </w:rPr>
        <w:t> :</w:t>
      </w:r>
    </w:p>
    <w:p w:rsidR="00691977" w:rsidRPr="00FD67DB" w:rsidRDefault="00691977" w:rsidP="00691977">
      <w:pPr>
        <w:jc w:val="both"/>
        <w:rPr>
          <w:rStyle w:val="Geen"/>
          <w:rFonts w:cs="Arial"/>
          <w:color w:val="000000" w:themeColor="text1"/>
          <w:sz w:val="24"/>
          <w:szCs w:val="24"/>
          <w:lang w:val="fr-BE"/>
        </w:rPr>
      </w:pPr>
      <w:r w:rsidRPr="00FD67DB">
        <w:rPr>
          <w:rStyle w:val="Geen"/>
          <w:rFonts w:cs="Arial"/>
          <w:color w:val="000000" w:themeColor="text1"/>
          <w:sz w:val="24"/>
          <w:szCs w:val="24"/>
          <w:lang w:val="fr"/>
        </w:rPr>
        <w:t>Les tests NGS doivent permettre de développer un diagnostic moléculaire en (hémato-)</w:t>
      </w:r>
      <w:r w:rsidR="00627800" w:rsidRPr="00FD67DB">
        <w:rPr>
          <w:rStyle w:val="Geen"/>
          <w:rFonts w:cs="Arial"/>
          <w:color w:val="000000" w:themeColor="text1"/>
          <w:sz w:val="24"/>
          <w:szCs w:val="24"/>
          <w:lang w:val="fr"/>
        </w:rPr>
        <w:t xml:space="preserve"> </w:t>
      </w:r>
      <w:r w:rsidRPr="00FD67DB">
        <w:rPr>
          <w:rStyle w:val="Geen"/>
          <w:rFonts w:cs="Arial"/>
          <w:color w:val="000000" w:themeColor="text1"/>
          <w:sz w:val="24"/>
          <w:szCs w:val="24"/>
          <w:lang w:val="fr"/>
        </w:rPr>
        <w:t xml:space="preserve">oncologie, </w:t>
      </w:r>
      <w:r w:rsidR="00974D67" w:rsidRPr="00FD67DB">
        <w:rPr>
          <w:rStyle w:val="Geen"/>
          <w:rFonts w:cs="Arial"/>
          <w:color w:val="000000" w:themeColor="text1"/>
          <w:sz w:val="24"/>
          <w:szCs w:val="24"/>
          <w:lang w:val="fr"/>
        </w:rPr>
        <w:t xml:space="preserve">de meilleur qualité, </w:t>
      </w:r>
      <w:r w:rsidRPr="00FD67DB">
        <w:rPr>
          <w:rStyle w:val="Geen"/>
          <w:rFonts w:cs="Arial"/>
          <w:color w:val="000000" w:themeColor="text1"/>
          <w:sz w:val="24"/>
          <w:szCs w:val="24"/>
          <w:lang w:val="fr"/>
        </w:rPr>
        <w:t xml:space="preserve">plus rapide et, plus </w:t>
      </w:r>
      <w:r w:rsidR="00974D67" w:rsidRPr="00FD67DB">
        <w:rPr>
          <w:rStyle w:val="Geen"/>
          <w:rFonts w:cs="Arial"/>
          <w:color w:val="000000" w:themeColor="text1"/>
          <w:sz w:val="24"/>
          <w:szCs w:val="24"/>
          <w:lang w:val="fr"/>
        </w:rPr>
        <w:t xml:space="preserve">efficace </w:t>
      </w:r>
      <w:r w:rsidRPr="00FD67DB">
        <w:rPr>
          <w:rStyle w:val="Geen"/>
          <w:rFonts w:cs="Arial"/>
          <w:color w:val="000000" w:themeColor="text1"/>
          <w:sz w:val="24"/>
          <w:szCs w:val="24"/>
          <w:lang w:val="fr"/>
        </w:rPr>
        <w:t>en termes de coûts. Dans le meilleur des cas, une amélioration peut se traduire par une survie de qualité plus longue du patient mais permettre aussi d'éviter des traitement</w:t>
      </w:r>
      <w:r w:rsidR="00974D67" w:rsidRPr="00FD67DB">
        <w:rPr>
          <w:rStyle w:val="Geen"/>
          <w:rFonts w:cs="Arial"/>
          <w:color w:val="000000" w:themeColor="text1"/>
          <w:sz w:val="24"/>
          <w:szCs w:val="24"/>
          <w:lang w:val="fr"/>
        </w:rPr>
        <w:t>s</w:t>
      </w:r>
      <w:r w:rsidRPr="00FD67DB">
        <w:rPr>
          <w:rStyle w:val="Geen"/>
          <w:rFonts w:cs="Arial"/>
          <w:color w:val="000000" w:themeColor="text1"/>
          <w:sz w:val="24"/>
          <w:szCs w:val="24"/>
          <w:lang w:val="fr"/>
        </w:rPr>
        <w:t xml:space="preserve"> inutiles</w:t>
      </w:r>
      <w:r w:rsidR="00974D67" w:rsidRPr="00FD67DB">
        <w:rPr>
          <w:rStyle w:val="Geen"/>
          <w:rFonts w:cs="Arial"/>
          <w:color w:val="000000" w:themeColor="text1"/>
          <w:sz w:val="24"/>
          <w:szCs w:val="24"/>
          <w:lang w:val="fr"/>
        </w:rPr>
        <w:t xml:space="preserve"> et ainsi de </w:t>
      </w:r>
      <w:r w:rsidRPr="00FD67DB">
        <w:rPr>
          <w:rStyle w:val="Geen"/>
          <w:rFonts w:cs="Arial"/>
          <w:color w:val="000000" w:themeColor="text1"/>
          <w:sz w:val="24"/>
          <w:szCs w:val="24"/>
          <w:lang w:val="fr"/>
        </w:rPr>
        <w:t xml:space="preserve">générer une plus grande satisfaction du patient </w:t>
      </w:r>
      <w:r w:rsidR="00974D67" w:rsidRPr="00FD67DB">
        <w:rPr>
          <w:rStyle w:val="Geen"/>
          <w:rFonts w:cs="Arial"/>
          <w:color w:val="000000" w:themeColor="text1"/>
          <w:sz w:val="24"/>
          <w:szCs w:val="24"/>
          <w:lang w:val="fr"/>
        </w:rPr>
        <w:t>et/</w:t>
      </w:r>
      <w:r w:rsidRPr="00FD67DB">
        <w:rPr>
          <w:rStyle w:val="Geen"/>
          <w:rFonts w:cs="Arial"/>
          <w:color w:val="000000" w:themeColor="text1"/>
          <w:sz w:val="24"/>
          <w:szCs w:val="24"/>
          <w:lang w:val="fr"/>
        </w:rPr>
        <w:t xml:space="preserve">ou </w:t>
      </w:r>
      <w:r w:rsidR="00045593">
        <w:rPr>
          <w:rStyle w:val="Geen"/>
          <w:rFonts w:cs="Arial"/>
          <w:color w:val="000000" w:themeColor="text1"/>
          <w:sz w:val="24"/>
          <w:szCs w:val="24"/>
          <w:lang w:val="fr"/>
        </w:rPr>
        <w:t xml:space="preserve">de </w:t>
      </w:r>
      <w:r w:rsidRPr="00FD67DB">
        <w:rPr>
          <w:rStyle w:val="Geen"/>
          <w:rFonts w:cs="Arial"/>
          <w:color w:val="000000" w:themeColor="text1"/>
          <w:sz w:val="24"/>
          <w:szCs w:val="24"/>
          <w:lang w:val="fr"/>
        </w:rPr>
        <w:t>diminuer le coût total d</w:t>
      </w:r>
      <w:r w:rsidR="00974D67" w:rsidRPr="00FD67DB">
        <w:rPr>
          <w:rStyle w:val="Geen"/>
          <w:rFonts w:cs="Arial"/>
          <w:color w:val="000000" w:themeColor="text1"/>
          <w:sz w:val="24"/>
          <w:szCs w:val="24"/>
          <w:lang w:val="fr"/>
        </w:rPr>
        <w:t>es tests</w:t>
      </w:r>
      <w:r w:rsidRPr="00FD67DB">
        <w:rPr>
          <w:rStyle w:val="Geen"/>
          <w:rFonts w:cs="Arial"/>
          <w:color w:val="000000" w:themeColor="text1"/>
          <w:sz w:val="24"/>
          <w:szCs w:val="24"/>
          <w:lang w:val="fr"/>
        </w:rPr>
        <w:t xml:space="preserve"> moléculaire</w:t>
      </w:r>
      <w:r w:rsidR="00974D67" w:rsidRPr="00FD67DB">
        <w:rPr>
          <w:rStyle w:val="Geen"/>
          <w:rFonts w:cs="Arial"/>
          <w:color w:val="000000" w:themeColor="text1"/>
          <w:sz w:val="24"/>
          <w:szCs w:val="24"/>
          <w:lang w:val="fr"/>
        </w:rPr>
        <w:t>s</w:t>
      </w:r>
      <w:r w:rsidRPr="00FD67DB">
        <w:rPr>
          <w:rStyle w:val="Geen"/>
          <w:rFonts w:cs="Arial"/>
          <w:color w:val="000000" w:themeColor="text1"/>
          <w:sz w:val="24"/>
          <w:szCs w:val="24"/>
          <w:lang w:val="fr"/>
        </w:rPr>
        <w:t xml:space="preserve"> chez les patients.</w:t>
      </w:r>
    </w:p>
    <w:p w:rsidR="00691977" w:rsidRPr="00FD67DB" w:rsidRDefault="00691977" w:rsidP="00691977">
      <w:pPr>
        <w:jc w:val="both"/>
        <w:rPr>
          <w:rStyle w:val="Geen"/>
          <w:rFonts w:cs="Arial"/>
          <w:color w:val="000000" w:themeColor="text1"/>
          <w:sz w:val="24"/>
          <w:szCs w:val="24"/>
          <w:lang w:val="fr-BE"/>
        </w:rPr>
      </w:pPr>
      <w:r w:rsidRPr="00B56AEF">
        <w:rPr>
          <w:rStyle w:val="Geen"/>
          <w:rFonts w:cs="Arial"/>
          <w:color w:val="000000" w:themeColor="text1"/>
          <w:sz w:val="24"/>
          <w:szCs w:val="24"/>
          <w:lang w:val="fr"/>
        </w:rPr>
        <w:t>La première partie est dès lors tenue de fournir les données requises, nécessaires pour effectuer ces analyses (prospectives), au Centre du Cancer via la plateforme de collecte de données Healthdata avec référence secondaire au Registre du Cancer</w:t>
      </w:r>
      <w:r w:rsidR="00512334" w:rsidRPr="00B56AEF">
        <w:rPr>
          <w:rStyle w:val="Geen"/>
          <w:rFonts w:cs="Arial"/>
          <w:color w:val="000000" w:themeColor="text1"/>
          <w:sz w:val="24"/>
          <w:szCs w:val="24"/>
          <w:lang w:val="fr"/>
        </w:rPr>
        <w:t xml:space="preserve">, pour lequel les données, comme décrites sous article 6, sont </w:t>
      </w:r>
      <w:r w:rsidR="00750B58">
        <w:rPr>
          <w:rStyle w:val="Geen"/>
          <w:rFonts w:cs="Arial"/>
          <w:color w:val="000000" w:themeColor="text1"/>
          <w:sz w:val="24"/>
          <w:szCs w:val="24"/>
          <w:lang w:val="fr"/>
        </w:rPr>
        <w:t>cruciales dans le</w:t>
      </w:r>
      <w:r w:rsidR="00B56AEF">
        <w:rPr>
          <w:rStyle w:val="Geen"/>
          <w:rFonts w:cs="Arial"/>
          <w:color w:val="000000" w:themeColor="text1"/>
          <w:sz w:val="24"/>
          <w:szCs w:val="24"/>
          <w:lang w:val="fr"/>
        </w:rPr>
        <w:t xml:space="preserve"> contexte d’un</w:t>
      </w:r>
      <w:r w:rsidR="00750B58">
        <w:rPr>
          <w:rStyle w:val="Geen"/>
          <w:rFonts w:cs="Arial"/>
          <w:color w:val="000000" w:themeColor="text1"/>
          <w:sz w:val="24"/>
          <w:szCs w:val="24"/>
          <w:lang w:val="fr"/>
        </w:rPr>
        <w:t xml:space="preserve"> enregistrement plus précis et optimal</w:t>
      </w:r>
      <w:r w:rsidR="00512334" w:rsidRPr="00B56AEF">
        <w:rPr>
          <w:rStyle w:val="Geen"/>
          <w:rFonts w:cs="Arial"/>
          <w:color w:val="000000" w:themeColor="text1"/>
          <w:sz w:val="24"/>
          <w:szCs w:val="24"/>
          <w:lang w:val="fr"/>
        </w:rPr>
        <w:t xml:space="preserve"> de</w:t>
      </w:r>
      <w:r w:rsidR="00750B58">
        <w:rPr>
          <w:rStyle w:val="Geen"/>
          <w:rFonts w:cs="Arial"/>
          <w:color w:val="000000" w:themeColor="text1"/>
          <w:sz w:val="24"/>
          <w:szCs w:val="24"/>
          <w:lang w:val="fr"/>
        </w:rPr>
        <w:t>s malignités</w:t>
      </w:r>
      <w:r w:rsidR="00512334" w:rsidRPr="00B56AEF">
        <w:rPr>
          <w:rStyle w:val="Geen"/>
          <w:rFonts w:cs="Arial"/>
          <w:color w:val="000000" w:themeColor="text1"/>
          <w:sz w:val="24"/>
          <w:szCs w:val="24"/>
          <w:lang w:val="fr"/>
        </w:rPr>
        <w:t>.</w:t>
      </w:r>
      <w:r w:rsidR="00512334">
        <w:rPr>
          <w:rStyle w:val="Geen"/>
          <w:rFonts w:cs="Arial"/>
          <w:color w:val="000000" w:themeColor="text1"/>
          <w:sz w:val="24"/>
          <w:szCs w:val="24"/>
          <w:lang w:val="fr"/>
        </w:rPr>
        <w:t xml:space="preserve"> </w:t>
      </w:r>
    </w:p>
    <w:p w:rsidR="00691977" w:rsidRPr="00FD67DB" w:rsidRDefault="00691977" w:rsidP="002307E0">
      <w:pPr>
        <w:jc w:val="both"/>
        <w:rPr>
          <w:rStyle w:val="Geen"/>
          <w:rFonts w:cs="Arial"/>
          <w:color w:val="000000" w:themeColor="text1"/>
          <w:sz w:val="24"/>
          <w:szCs w:val="24"/>
          <w:lang w:val="fr-BE"/>
        </w:rPr>
      </w:pPr>
      <w:r w:rsidRPr="00FD67DB">
        <w:rPr>
          <w:rStyle w:val="Geen"/>
          <w:rFonts w:cs="Arial"/>
          <w:color w:val="000000" w:themeColor="text1"/>
          <w:sz w:val="24"/>
          <w:szCs w:val="24"/>
          <w:lang w:val="fr"/>
        </w:rPr>
        <w:lastRenderedPageBreak/>
        <w:t xml:space="preserve">Par ailleurs, </w:t>
      </w:r>
      <w:r w:rsidR="005D7681" w:rsidRPr="00FD67DB">
        <w:rPr>
          <w:rStyle w:val="Geen"/>
          <w:rFonts w:cs="Arial"/>
          <w:color w:val="000000" w:themeColor="text1"/>
          <w:sz w:val="24"/>
          <w:szCs w:val="24"/>
          <w:lang w:val="fr"/>
        </w:rPr>
        <w:t>la satisfaction des patients testés dans les laboratoires participant à l’étude pilote devra être quantifiée</w:t>
      </w:r>
      <w:r w:rsidRPr="00FD67DB">
        <w:rPr>
          <w:rStyle w:val="Geen"/>
          <w:rFonts w:cs="Arial"/>
          <w:color w:val="000000" w:themeColor="text1"/>
          <w:sz w:val="24"/>
          <w:szCs w:val="24"/>
          <w:lang w:val="fr"/>
        </w:rPr>
        <w:t xml:space="preserve">. </w:t>
      </w:r>
      <w:r w:rsidR="00422741" w:rsidRPr="00422741">
        <w:rPr>
          <w:rStyle w:val="Geen"/>
          <w:rFonts w:cs="Arial"/>
          <w:color w:val="000000" w:themeColor="text1"/>
          <w:sz w:val="24"/>
          <w:szCs w:val="24"/>
          <w:lang w:val="fr"/>
        </w:rPr>
        <w:t>En outre, les laboratoires participant à l’étude pilote examineront également la manière d’organiser la mesure de la satisfaction des patients.</w:t>
      </w:r>
      <w:r w:rsidR="00077B7B">
        <w:rPr>
          <w:rStyle w:val="Geen"/>
          <w:rFonts w:cs="Arial"/>
          <w:color w:val="000000" w:themeColor="text1"/>
          <w:sz w:val="24"/>
          <w:szCs w:val="24"/>
          <w:lang w:val="fr"/>
        </w:rPr>
        <w:t xml:space="preserve"> </w:t>
      </w:r>
      <w:r w:rsidRPr="00FD67DB">
        <w:rPr>
          <w:rStyle w:val="Geen"/>
          <w:rFonts w:cs="Arial"/>
          <w:color w:val="000000" w:themeColor="text1"/>
          <w:sz w:val="24"/>
          <w:szCs w:val="24"/>
          <w:lang w:val="fr"/>
        </w:rPr>
        <w:t>Cet aspect n'est pas du ressort des laboratoires mais du médecin traitant travaill</w:t>
      </w:r>
      <w:r w:rsidR="005D7681" w:rsidRPr="00FD67DB">
        <w:rPr>
          <w:rStyle w:val="Geen"/>
          <w:rFonts w:cs="Arial"/>
          <w:color w:val="000000" w:themeColor="text1"/>
          <w:sz w:val="24"/>
          <w:szCs w:val="24"/>
          <w:lang w:val="fr"/>
        </w:rPr>
        <w:t>ant</w:t>
      </w:r>
      <w:r w:rsidRPr="00FD67DB">
        <w:rPr>
          <w:rStyle w:val="Geen"/>
          <w:rFonts w:cs="Arial"/>
          <w:color w:val="000000" w:themeColor="text1"/>
          <w:sz w:val="24"/>
          <w:szCs w:val="24"/>
          <w:lang w:val="fr"/>
        </w:rPr>
        <w:t xml:space="preserve"> </w:t>
      </w:r>
      <w:r w:rsidR="005D7681" w:rsidRPr="00FD67DB">
        <w:rPr>
          <w:rStyle w:val="Geen"/>
          <w:rFonts w:cs="Arial"/>
          <w:color w:val="000000" w:themeColor="text1"/>
          <w:sz w:val="24"/>
          <w:szCs w:val="24"/>
          <w:lang w:val="fr"/>
        </w:rPr>
        <w:t>d</w:t>
      </w:r>
      <w:r w:rsidRPr="00FD67DB">
        <w:rPr>
          <w:rStyle w:val="Geen"/>
          <w:rFonts w:cs="Arial"/>
          <w:color w:val="000000" w:themeColor="text1"/>
          <w:sz w:val="24"/>
          <w:szCs w:val="24"/>
          <w:lang w:val="fr"/>
        </w:rPr>
        <w:t>ans le cadre d'un SLA d</w:t>
      </w:r>
      <w:r w:rsidR="005D7681" w:rsidRPr="00FD67DB">
        <w:rPr>
          <w:rStyle w:val="Geen"/>
          <w:rFonts w:cs="Arial"/>
          <w:color w:val="000000" w:themeColor="text1"/>
          <w:sz w:val="24"/>
          <w:szCs w:val="24"/>
          <w:lang w:val="fr"/>
        </w:rPr>
        <w:t>ans</w:t>
      </w:r>
      <w:r w:rsidRPr="00FD67DB">
        <w:rPr>
          <w:rStyle w:val="Geen"/>
          <w:rFonts w:cs="Arial"/>
          <w:color w:val="000000" w:themeColor="text1"/>
          <w:sz w:val="24"/>
          <w:szCs w:val="24"/>
          <w:lang w:val="fr"/>
        </w:rPr>
        <w:t xml:space="preserve"> l'hôpital où a </w:t>
      </w:r>
      <w:r w:rsidR="005D7681" w:rsidRPr="00FD67DB">
        <w:rPr>
          <w:rStyle w:val="Geen"/>
          <w:rFonts w:cs="Arial"/>
          <w:color w:val="000000" w:themeColor="text1"/>
          <w:sz w:val="24"/>
          <w:szCs w:val="24"/>
          <w:lang w:val="fr"/>
        </w:rPr>
        <w:t xml:space="preserve">eu </w:t>
      </w:r>
      <w:r w:rsidRPr="00FD67DB">
        <w:rPr>
          <w:rStyle w:val="Geen"/>
          <w:rFonts w:cs="Arial"/>
          <w:color w:val="000000" w:themeColor="text1"/>
          <w:sz w:val="24"/>
          <w:szCs w:val="24"/>
          <w:lang w:val="fr"/>
        </w:rPr>
        <w:t xml:space="preserve">lieu le traitement </w:t>
      </w:r>
      <w:r w:rsidR="005D7681" w:rsidRPr="00FD67DB">
        <w:rPr>
          <w:rStyle w:val="Geen"/>
          <w:rFonts w:cs="Arial"/>
          <w:color w:val="000000" w:themeColor="text1"/>
          <w:sz w:val="24"/>
          <w:szCs w:val="24"/>
          <w:lang w:val="fr"/>
        </w:rPr>
        <w:t>et le test</w:t>
      </w:r>
      <w:r w:rsidRPr="00FD67DB">
        <w:rPr>
          <w:rStyle w:val="Geen"/>
          <w:rFonts w:cs="Arial"/>
          <w:color w:val="000000" w:themeColor="text1"/>
          <w:sz w:val="24"/>
          <w:szCs w:val="24"/>
          <w:lang w:val="fr"/>
        </w:rPr>
        <w:t xml:space="preserve"> NGS. </w:t>
      </w:r>
      <w:r w:rsidR="00E353B8" w:rsidRPr="00FD67DB">
        <w:rPr>
          <w:rStyle w:val="Geen"/>
          <w:rFonts w:cs="Arial"/>
          <w:color w:val="000000" w:themeColor="text1"/>
          <w:sz w:val="24"/>
          <w:szCs w:val="24"/>
          <w:lang w:val="fr"/>
        </w:rPr>
        <w:t>U</w:t>
      </w:r>
      <w:r w:rsidRPr="00FD67DB">
        <w:rPr>
          <w:rStyle w:val="Geen"/>
          <w:rFonts w:cs="Arial"/>
          <w:color w:val="000000" w:themeColor="text1"/>
          <w:sz w:val="24"/>
          <w:szCs w:val="24"/>
          <w:lang w:val="fr"/>
        </w:rPr>
        <w:t xml:space="preserve">n questionnaire minimal </w:t>
      </w:r>
      <w:r w:rsidR="00E353B8" w:rsidRPr="00FD67DB">
        <w:rPr>
          <w:rStyle w:val="Geen"/>
          <w:rFonts w:cs="Arial"/>
          <w:color w:val="000000" w:themeColor="text1"/>
          <w:sz w:val="24"/>
          <w:szCs w:val="24"/>
          <w:lang w:val="fr"/>
        </w:rPr>
        <w:t>sera envisagé afin</w:t>
      </w:r>
      <w:r w:rsidR="00FD67DB">
        <w:rPr>
          <w:rStyle w:val="Geen"/>
          <w:rFonts w:cs="Arial"/>
          <w:color w:val="000000" w:themeColor="text1"/>
          <w:sz w:val="24"/>
          <w:szCs w:val="24"/>
          <w:lang w:val="fr"/>
        </w:rPr>
        <w:t xml:space="preserve"> </w:t>
      </w:r>
      <w:r w:rsidR="00E353B8" w:rsidRPr="00FD67DB">
        <w:rPr>
          <w:rStyle w:val="Geen"/>
          <w:rFonts w:cs="Arial"/>
          <w:color w:val="000000" w:themeColor="text1"/>
          <w:sz w:val="24"/>
          <w:szCs w:val="24"/>
          <w:lang w:val="fr"/>
        </w:rPr>
        <w:t>de</w:t>
      </w:r>
      <w:r w:rsidRPr="00FD67DB">
        <w:rPr>
          <w:rStyle w:val="Geen"/>
          <w:rFonts w:cs="Arial"/>
          <w:color w:val="000000" w:themeColor="text1"/>
          <w:sz w:val="24"/>
          <w:szCs w:val="24"/>
          <w:lang w:val="fr"/>
        </w:rPr>
        <w:t xml:space="preserve"> ne pas surcharger le patient et le</w:t>
      </w:r>
      <w:r w:rsidR="00FD67DB">
        <w:rPr>
          <w:rStyle w:val="Geen"/>
          <w:rFonts w:cs="Arial"/>
          <w:color w:val="000000" w:themeColor="text1"/>
          <w:sz w:val="24"/>
          <w:szCs w:val="24"/>
          <w:lang w:val="fr"/>
        </w:rPr>
        <w:t>s</w:t>
      </w:r>
      <w:r w:rsidRPr="00FD67DB">
        <w:rPr>
          <w:rStyle w:val="Geen"/>
          <w:rFonts w:cs="Arial"/>
          <w:color w:val="000000" w:themeColor="text1"/>
          <w:sz w:val="24"/>
          <w:szCs w:val="24"/>
          <w:lang w:val="fr"/>
        </w:rPr>
        <w:t xml:space="preserve"> dispensateurs de soins.</w:t>
      </w:r>
    </w:p>
    <w:p w:rsidR="00D7282D" w:rsidRPr="006E37B4" w:rsidRDefault="00CE5798" w:rsidP="002307E0">
      <w:pPr>
        <w:jc w:val="both"/>
        <w:rPr>
          <w:rStyle w:val="Geen"/>
          <w:rFonts w:cs="Arial"/>
          <w:color w:val="000000" w:themeColor="text1"/>
          <w:lang w:val="fr"/>
        </w:rPr>
      </w:pPr>
      <w:r w:rsidRPr="00FD67DB">
        <w:rPr>
          <w:rStyle w:val="Geen"/>
          <w:rFonts w:cs="Arial"/>
          <w:color w:val="000000" w:themeColor="text1"/>
          <w:sz w:val="24"/>
          <w:szCs w:val="24"/>
          <w:lang w:val="fr"/>
        </w:rPr>
        <w:t xml:space="preserve">Tous les douze mois, </w:t>
      </w:r>
      <w:r w:rsidR="00422741" w:rsidRPr="006E37B4">
        <w:rPr>
          <w:rStyle w:val="Geen"/>
          <w:rFonts w:cs="Arial"/>
          <w:color w:val="000000" w:themeColor="text1"/>
          <w:sz w:val="24"/>
          <w:szCs w:val="24"/>
          <w:lang w:val="fr"/>
        </w:rPr>
        <w:t xml:space="preserve">la première partie </w:t>
      </w:r>
      <w:r w:rsidRPr="006E37B4">
        <w:rPr>
          <w:rStyle w:val="Geen"/>
          <w:rFonts w:cs="Arial"/>
          <w:color w:val="000000" w:themeColor="text1"/>
          <w:sz w:val="24"/>
          <w:szCs w:val="24"/>
          <w:lang w:val="fr"/>
        </w:rPr>
        <w:t>transmett</w:t>
      </w:r>
      <w:r w:rsidR="00422741" w:rsidRPr="006E37B4">
        <w:rPr>
          <w:rStyle w:val="Geen"/>
          <w:rFonts w:cs="Arial"/>
          <w:color w:val="000000" w:themeColor="text1"/>
          <w:sz w:val="24"/>
          <w:szCs w:val="24"/>
          <w:lang w:val="fr"/>
        </w:rPr>
        <w:t>ra</w:t>
      </w:r>
      <w:r w:rsidRPr="006E37B4">
        <w:rPr>
          <w:rStyle w:val="Geen"/>
          <w:rFonts w:cs="Arial"/>
          <w:color w:val="000000" w:themeColor="text1"/>
          <w:sz w:val="24"/>
          <w:szCs w:val="24"/>
          <w:lang w:val="fr"/>
        </w:rPr>
        <w:t xml:space="preserve"> </w:t>
      </w:r>
      <w:r w:rsidR="00077B7B" w:rsidRPr="006E37B4">
        <w:rPr>
          <w:rStyle w:val="Geen"/>
          <w:rFonts w:cs="Arial"/>
          <w:color w:val="000000" w:themeColor="text1"/>
          <w:sz w:val="24"/>
          <w:szCs w:val="24"/>
          <w:lang w:val="fr"/>
        </w:rPr>
        <w:t>au nom du réseau</w:t>
      </w:r>
      <w:r w:rsidR="00422741" w:rsidRPr="006E37B4">
        <w:rPr>
          <w:rStyle w:val="Geen"/>
          <w:rFonts w:cs="Arial"/>
          <w:color w:val="000000" w:themeColor="text1"/>
          <w:sz w:val="24"/>
          <w:szCs w:val="24"/>
          <w:lang w:val="fr"/>
        </w:rPr>
        <w:t xml:space="preserve"> NGS </w:t>
      </w:r>
      <w:r w:rsidRPr="006E37B4">
        <w:rPr>
          <w:rStyle w:val="Geen"/>
          <w:rFonts w:cs="Arial"/>
          <w:color w:val="000000" w:themeColor="text1"/>
          <w:sz w:val="24"/>
          <w:szCs w:val="24"/>
          <w:lang w:val="fr"/>
        </w:rPr>
        <w:t xml:space="preserve">un rapport d'activités mentionnant </w:t>
      </w:r>
      <w:r w:rsidR="00422741" w:rsidRPr="006E37B4">
        <w:rPr>
          <w:rStyle w:val="Geen"/>
          <w:rFonts w:cs="Arial"/>
          <w:color w:val="000000" w:themeColor="text1"/>
          <w:sz w:val="24"/>
          <w:szCs w:val="24"/>
          <w:lang w:val="fr"/>
        </w:rPr>
        <w:t xml:space="preserve">les goulots d’étranglement et </w:t>
      </w:r>
      <w:r w:rsidRPr="006E37B4">
        <w:rPr>
          <w:rStyle w:val="Geen"/>
          <w:rFonts w:cs="Arial"/>
          <w:color w:val="000000" w:themeColor="text1"/>
          <w:sz w:val="24"/>
          <w:szCs w:val="24"/>
          <w:lang w:val="fr"/>
        </w:rPr>
        <w:t xml:space="preserve">les points </w:t>
      </w:r>
      <w:r w:rsidR="001E061C" w:rsidRPr="006E37B4">
        <w:rPr>
          <w:rStyle w:val="Geen"/>
          <w:rFonts w:cs="Arial"/>
          <w:color w:val="000000" w:themeColor="text1"/>
          <w:sz w:val="24"/>
          <w:szCs w:val="24"/>
          <w:lang w:val="fr"/>
        </w:rPr>
        <w:t>à améliorer</w:t>
      </w:r>
      <w:r w:rsidRPr="006E37B4">
        <w:rPr>
          <w:rStyle w:val="Geen"/>
          <w:rFonts w:cs="Arial"/>
          <w:color w:val="000000" w:themeColor="text1"/>
          <w:sz w:val="24"/>
          <w:szCs w:val="24"/>
          <w:lang w:val="fr"/>
        </w:rPr>
        <w:t xml:space="preserve">.  Ils établiront également une analyse budgétaire détaillée, </w:t>
      </w:r>
      <w:r w:rsidR="001E061C" w:rsidRPr="006E37B4">
        <w:rPr>
          <w:rStyle w:val="Geen"/>
          <w:rFonts w:cs="Arial"/>
          <w:color w:val="000000" w:themeColor="text1"/>
          <w:sz w:val="24"/>
          <w:szCs w:val="24"/>
          <w:lang w:val="fr"/>
        </w:rPr>
        <w:t xml:space="preserve">en tenant compte </w:t>
      </w:r>
      <w:r w:rsidRPr="006E37B4">
        <w:rPr>
          <w:rStyle w:val="Geen"/>
          <w:rFonts w:cs="Arial"/>
          <w:color w:val="000000" w:themeColor="text1"/>
          <w:sz w:val="24"/>
          <w:szCs w:val="24"/>
          <w:lang w:val="fr"/>
        </w:rPr>
        <w:t xml:space="preserve">des frais de personnel, de l'amortissement de l'appareillage, de l'acquisition de matériel, des réactifs, etc., afin de permettre un calcul correct du prix de l'insertion future de la </w:t>
      </w:r>
      <w:r w:rsidR="001E061C" w:rsidRPr="006E37B4">
        <w:rPr>
          <w:rStyle w:val="Geen"/>
          <w:rFonts w:cs="Arial"/>
          <w:color w:val="000000" w:themeColor="text1"/>
          <w:sz w:val="24"/>
          <w:szCs w:val="24"/>
          <w:lang w:val="fr"/>
        </w:rPr>
        <w:t xml:space="preserve">technique </w:t>
      </w:r>
      <w:r w:rsidRPr="006E37B4">
        <w:rPr>
          <w:rStyle w:val="Geen"/>
          <w:rFonts w:cs="Arial"/>
          <w:color w:val="000000" w:themeColor="text1"/>
          <w:sz w:val="24"/>
          <w:szCs w:val="24"/>
          <w:lang w:val="fr"/>
        </w:rPr>
        <w:t>NGS dans la nomenclature</w:t>
      </w:r>
      <w:r w:rsidRPr="006E37B4">
        <w:rPr>
          <w:rStyle w:val="Geen"/>
          <w:rFonts w:cs="Arial"/>
          <w:color w:val="000000" w:themeColor="text1"/>
          <w:lang w:val="fr"/>
        </w:rPr>
        <w:t xml:space="preserve">. </w:t>
      </w:r>
      <w:r w:rsidRPr="006E37B4">
        <w:rPr>
          <w:rStyle w:val="Geen"/>
          <w:rFonts w:cs="Arial"/>
          <w:color w:val="000000" w:themeColor="text1"/>
          <w:sz w:val="24"/>
          <w:szCs w:val="24"/>
          <w:lang w:val="fr"/>
        </w:rPr>
        <w:t xml:space="preserve">Un template sera conçu en concertation avec les </w:t>
      </w:r>
      <w:r w:rsidR="00077B7B" w:rsidRPr="006E37B4">
        <w:rPr>
          <w:rStyle w:val="Geen"/>
          <w:rFonts w:cs="Arial"/>
          <w:color w:val="000000" w:themeColor="text1"/>
          <w:lang w:val="fr"/>
        </w:rPr>
        <w:t xml:space="preserve"> </w:t>
      </w:r>
      <w:r w:rsidR="00077B7B" w:rsidRPr="006E37B4">
        <w:rPr>
          <w:rStyle w:val="Geen"/>
          <w:rFonts w:cs="Arial"/>
          <w:color w:val="000000" w:themeColor="text1"/>
          <w:sz w:val="24"/>
          <w:szCs w:val="24"/>
          <w:lang w:val="fr"/>
        </w:rPr>
        <w:t>r</w:t>
      </w:r>
      <w:r w:rsidR="00D21F94" w:rsidRPr="006E37B4">
        <w:rPr>
          <w:rStyle w:val="Geen"/>
          <w:rFonts w:cs="Arial"/>
          <w:color w:val="000000" w:themeColor="text1"/>
          <w:sz w:val="24"/>
          <w:szCs w:val="24"/>
          <w:lang w:val="fr"/>
        </w:rPr>
        <w:t>éseaux NGS</w:t>
      </w:r>
      <w:r w:rsidR="00D21F94" w:rsidRPr="006E37B4">
        <w:rPr>
          <w:rStyle w:val="Geen"/>
          <w:rFonts w:cs="Arial"/>
          <w:color w:val="000000" w:themeColor="text1"/>
          <w:lang w:val="fr"/>
        </w:rPr>
        <w:t>.</w:t>
      </w:r>
    </w:p>
    <w:p w:rsidR="00D21F94" w:rsidRPr="006E37B4" w:rsidRDefault="00D21F94" w:rsidP="002307E0">
      <w:pPr>
        <w:jc w:val="both"/>
        <w:rPr>
          <w:rStyle w:val="Geen"/>
          <w:rFonts w:cs="Arial"/>
          <w:color w:val="000000" w:themeColor="text1"/>
          <w:sz w:val="24"/>
          <w:szCs w:val="24"/>
          <w:lang w:val="fr-BE"/>
        </w:rPr>
      </w:pPr>
      <w:r w:rsidRPr="006E37B4">
        <w:rPr>
          <w:rStyle w:val="Geen"/>
          <w:rFonts w:cs="Arial"/>
          <w:color w:val="000000" w:themeColor="text1"/>
          <w:sz w:val="24"/>
          <w:szCs w:val="24"/>
          <w:lang w:val="fr-BE"/>
        </w:rPr>
        <w:t>Un comité de pilotage sera convoqué chaque année et analysera les activités des réseaux NGS. Ce comité de pilotage, composé de représentants des réseaux NGS (2 au maximum par réseau NGS), de représentants des or</w:t>
      </w:r>
      <w:r w:rsidR="00077B7B" w:rsidRPr="006E37B4">
        <w:rPr>
          <w:rStyle w:val="Geen"/>
          <w:rFonts w:cs="Arial"/>
          <w:color w:val="000000" w:themeColor="text1"/>
          <w:sz w:val="24"/>
          <w:szCs w:val="24"/>
          <w:lang w:val="fr-BE"/>
        </w:rPr>
        <w:t>ganismes assureurs,</w:t>
      </w:r>
      <w:r w:rsidR="006F7F91">
        <w:rPr>
          <w:rStyle w:val="Geen"/>
          <w:rFonts w:cs="Arial"/>
          <w:color w:val="000000" w:themeColor="text1"/>
          <w:sz w:val="24"/>
          <w:szCs w:val="24"/>
          <w:lang w:val="fr-BE"/>
        </w:rPr>
        <w:t xml:space="preserve"> du C</w:t>
      </w:r>
      <w:r w:rsidR="00077B7B" w:rsidRPr="006E37B4">
        <w:rPr>
          <w:rStyle w:val="Geen"/>
          <w:rFonts w:cs="Arial"/>
          <w:color w:val="000000" w:themeColor="text1"/>
          <w:sz w:val="24"/>
          <w:szCs w:val="24"/>
          <w:lang w:val="fr-BE"/>
        </w:rPr>
        <w:t>omité de l’</w:t>
      </w:r>
      <w:r w:rsidR="006F7F91">
        <w:rPr>
          <w:rStyle w:val="Geen"/>
          <w:rFonts w:cs="Arial"/>
          <w:color w:val="000000" w:themeColor="text1"/>
          <w:sz w:val="24"/>
          <w:szCs w:val="24"/>
          <w:lang w:val="fr-BE"/>
        </w:rPr>
        <w:t>Assurance, du Centre du C</w:t>
      </w:r>
      <w:r w:rsidRPr="006E37B4">
        <w:rPr>
          <w:rStyle w:val="Geen"/>
          <w:rFonts w:cs="Arial"/>
          <w:color w:val="000000" w:themeColor="text1"/>
          <w:sz w:val="24"/>
          <w:szCs w:val="24"/>
          <w:lang w:val="fr-BE"/>
        </w:rPr>
        <w:t>ancer et de l’INAMI, peut modifier les annexes 2 et 3 de la présente convention sur demande écrite et motivée d</w:t>
      </w:r>
      <w:r w:rsidR="000A647D">
        <w:rPr>
          <w:rStyle w:val="Geen"/>
          <w:rFonts w:cs="Arial"/>
          <w:color w:val="000000" w:themeColor="text1"/>
          <w:sz w:val="24"/>
          <w:szCs w:val="24"/>
          <w:lang w:val="fr-BE"/>
        </w:rPr>
        <w:t>u</w:t>
      </w:r>
      <w:r w:rsidR="00077B7B" w:rsidRPr="006E37B4">
        <w:rPr>
          <w:rStyle w:val="Geen"/>
          <w:rFonts w:cs="Arial"/>
          <w:color w:val="000000" w:themeColor="text1"/>
          <w:sz w:val="24"/>
          <w:szCs w:val="24"/>
          <w:lang w:val="fr-BE"/>
        </w:rPr>
        <w:t xml:space="preserve"> COMPERMED ( Commission de la Médecine P</w:t>
      </w:r>
      <w:r w:rsidRPr="006E37B4">
        <w:rPr>
          <w:rStyle w:val="Geen"/>
          <w:rFonts w:cs="Arial"/>
          <w:color w:val="000000" w:themeColor="text1"/>
          <w:sz w:val="24"/>
          <w:szCs w:val="24"/>
          <w:lang w:val="fr-BE"/>
        </w:rPr>
        <w:t>ersonnalisée) en réponse à l’évolution rapide des connaissances scientifiques.</w:t>
      </w:r>
    </w:p>
    <w:p w:rsidR="00CE5798" w:rsidRPr="006C28F2" w:rsidRDefault="00CE5798" w:rsidP="002307E0">
      <w:pPr>
        <w:jc w:val="both"/>
        <w:rPr>
          <w:rStyle w:val="Geen"/>
          <w:rFonts w:cs="Arial"/>
          <w:color w:val="000000" w:themeColor="text1"/>
          <w:lang w:val="fr-BE"/>
        </w:rPr>
      </w:pPr>
    </w:p>
    <w:p w:rsidR="00CE5798" w:rsidRPr="006C28F2" w:rsidRDefault="00CE5798" w:rsidP="002307E0">
      <w:pPr>
        <w:jc w:val="both"/>
        <w:rPr>
          <w:rFonts w:cs="Arial"/>
          <w:color w:val="000000" w:themeColor="text1"/>
          <w:lang w:val="fr-BE"/>
        </w:rPr>
        <w:sectPr w:rsidR="00CE5798" w:rsidRPr="006C28F2" w:rsidSect="00501D2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08" w:footer="708" w:gutter="0"/>
          <w:cols w:space="708"/>
          <w:docGrid w:linePitch="360"/>
        </w:sectPr>
      </w:pPr>
    </w:p>
    <w:p w:rsidR="000019DE" w:rsidRPr="006C28F2" w:rsidRDefault="000019DE" w:rsidP="009F711F">
      <w:pPr>
        <w:pStyle w:val="Kop2"/>
        <w:rPr>
          <w:lang w:val="fr-BE"/>
        </w:rPr>
      </w:pPr>
      <w:r w:rsidRPr="006C28F2">
        <w:rPr>
          <w:lang w:val="fr-BE"/>
        </w:rPr>
        <w:t>Article 12. Compétence en cas de litige</w:t>
      </w:r>
      <w:r w:rsidR="00627800">
        <w:rPr>
          <w:lang w:val="fr-BE"/>
        </w:rPr>
        <w:t> :</w:t>
      </w:r>
      <w:r w:rsidRPr="006C28F2">
        <w:rPr>
          <w:lang w:val="fr-BE"/>
        </w:rPr>
        <w:t xml:space="preserve"> </w:t>
      </w:r>
    </w:p>
    <w:p w:rsidR="000019DE" w:rsidRPr="006C28F2" w:rsidRDefault="000019DE" w:rsidP="00CB72E7">
      <w:pPr>
        <w:jc w:val="both"/>
        <w:rPr>
          <w:color w:val="000000" w:themeColor="text1"/>
          <w:sz w:val="24"/>
          <w:szCs w:val="24"/>
          <w:lang w:val="fr-BE"/>
        </w:rPr>
      </w:pPr>
      <w:r w:rsidRPr="009F711F">
        <w:rPr>
          <w:color w:val="000000" w:themeColor="text1"/>
          <w:sz w:val="24"/>
          <w:szCs w:val="24"/>
          <w:lang w:val="fr"/>
        </w:rPr>
        <w:t>Tout litige relatif à la présente convention est du ressort exclusif des tribunaux de Bruxelles.</w:t>
      </w:r>
    </w:p>
    <w:p w:rsidR="00CE5798" w:rsidRPr="006C28F2" w:rsidRDefault="00CE5798" w:rsidP="00CB72E7">
      <w:pPr>
        <w:jc w:val="both"/>
        <w:rPr>
          <w:color w:val="000000" w:themeColor="text1"/>
          <w:sz w:val="24"/>
          <w:szCs w:val="24"/>
          <w:lang w:val="fr-BE"/>
        </w:rPr>
      </w:pPr>
    </w:p>
    <w:p w:rsidR="000019DE" w:rsidRPr="006C28F2" w:rsidRDefault="000019DE" w:rsidP="009F711F">
      <w:pPr>
        <w:pStyle w:val="Kop2"/>
        <w:rPr>
          <w:lang w:val="fr-BE"/>
        </w:rPr>
      </w:pPr>
      <w:r w:rsidRPr="006C28F2">
        <w:rPr>
          <w:lang w:val="fr-BE"/>
        </w:rPr>
        <w:t>Article 13. Délai de préavis</w:t>
      </w:r>
      <w:r w:rsidR="00627800">
        <w:rPr>
          <w:lang w:val="fr-BE"/>
        </w:rPr>
        <w:t> :</w:t>
      </w:r>
    </w:p>
    <w:p w:rsidR="000019DE" w:rsidRPr="00D21F94" w:rsidRDefault="000019DE" w:rsidP="00CB72E7">
      <w:pPr>
        <w:jc w:val="both"/>
        <w:rPr>
          <w:rFonts w:cs="Arial"/>
          <w:strike/>
          <w:color w:val="000000" w:themeColor="text1"/>
          <w:sz w:val="24"/>
          <w:szCs w:val="24"/>
          <w:lang w:val="fr-BE"/>
        </w:rPr>
      </w:pPr>
      <w:r w:rsidRPr="006C28F2">
        <w:rPr>
          <w:rFonts w:cs="Arial"/>
          <w:color w:val="000000" w:themeColor="text1"/>
          <w:sz w:val="24"/>
          <w:szCs w:val="24"/>
          <w:lang w:val="fr-BE"/>
        </w:rPr>
        <w:t xml:space="preserve">Les deux parties peuvent </w:t>
      </w:r>
      <w:r w:rsidR="00045593">
        <w:rPr>
          <w:rFonts w:cs="Arial"/>
          <w:color w:val="000000" w:themeColor="text1"/>
          <w:sz w:val="24"/>
          <w:szCs w:val="24"/>
          <w:lang w:val="fr-BE"/>
        </w:rPr>
        <w:t>mettre un terme à la convention sous réserve d’un délai de préavis de de trois mois qui prend effet</w:t>
      </w:r>
      <w:r w:rsidRPr="006C28F2">
        <w:rPr>
          <w:rFonts w:cs="Arial"/>
          <w:color w:val="000000" w:themeColor="text1"/>
          <w:sz w:val="24"/>
          <w:szCs w:val="24"/>
          <w:lang w:val="fr-BE"/>
        </w:rPr>
        <w:t xml:space="preserve"> le premier jour du mo</w:t>
      </w:r>
      <w:r w:rsidR="00045593">
        <w:rPr>
          <w:rFonts w:cs="Arial"/>
          <w:color w:val="000000" w:themeColor="text1"/>
          <w:sz w:val="24"/>
          <w:szCs w:val="24"/>
          <w:lang w:val="fr-BE"/>
        </w:rPr>
        <w:t>is suivant la date d'envoi de la</w:t>
      </w:r>
      <w:r w:rsidRPr="006C28F2">
        <w:rPr>
          <w:rFonts w:cs="Arial"/>
          <w:color w:val="000000" w:themeColor="text1"/>
          <w:sz w:val="24"/>
          <w:szCs w:val="24"/>
          <w:lang w:val="fr-BE"/>
        </w:rPr>
        <w:t xml:space="preserve"> lettre recommandée motivée. </w:t>
      </w:r>
    </w:p>
    <w:p w:rsidR="000019DE" w:rsidRPr="006C28F2" w:rsidRDefault="000019DE" w:rsidP="000019DE">
      <w:pPr>
        <w:pStyle w:val="Lijstalinea"/>
        <w:jc w:val="both"/>
        <w:rPr>
          <w:b/>
          <w:color w:val="000000" w:themeColor="text1"/>
          <w:sz w:val="24"/>
          <w:szCs w:val="24"/>
          <w:u w:val="single"/>
          <w:lang w:val="fr-BE"/>
        </w:rPr>
      </w:pPr>
    </w:p>
    <w:p w:rsidR="00BC4343" w:rsidRPr="006C28F2" w:rsidRDefault="00BC4343" w:rsidP="00BC4343">
      <w:pPr>
        <w:rPr>
          <w:lang w:val="fr-BE"/>
        </w:rPr>
      </w:pPr>
      <w:r w:rsidRPr="00B54185">
        <w:rPr>
          <w:rFonts w:cs="Arial"/>
          <w:color w:val="000000" w:themeColor="text1"/>
          <w:sz w:val="24"/>
          <w:szCs w:val="24"/>
          <w:lang w:val="fr-BE"/>
        </w:rPr>
        <w:t>La présente conve</w:t>
      </w:r>
      <w:r w:rsidR="00045593">
        <w:rPr>
          <w:rFonts w:cs="Arial"/>
          <w:color w:val="000000" w:themeColor="text1"/>
          <w:sz w:val="24"/>
          <w:szCs w:val="24"/>
          <w:lang w:val="fr-BE"/>
        </w:rPr>
        <w:t>ntion est conclue pour une période de</w:t>
      </w:r>
      <w:r w:rsidRPr="00B54185">
        <w:rPr>
          <w:rFonts w:cs="Arial"/>
          <w:color w:val="000000" w:themeColor="text1"/>
          <w:sz w:val="24"/>
          <w:szCs w:val="24"/>
          <w:lang w:val="fr-BE"/>
        </w:rPr>
        <w:t xml:space="preserve"> 3 ans à partir d</w:t>
      </w:r>
      <w:r w:rsidR="000F6653">
        <w:rPr>
          <w:rFonts w:cs="Arial"/>
          <w:color w:val="000000" w:themeColor="text1"/>
          <w:sz w:val="24"/>
          <w:szCs w:val="24"/>
          <w:lang w:val="fr-BE"/>
        </w:rPr>
        <w:t>u</w:t>
      </w:r>
      <w:r w:rsidRPr="00B54185">
        <w:rPr>
          <w:rFonts w:cs="Arial"/>
          <w:color w:val="000000" w:themeColor="text1"/>
          <w:sz w:val="24"/>
          <w:szCs w:val="24"/>
          <w:lang w:val="fr-BE"/>
        </w:rPr>
        <w:t xml:space="preserve"> </w:t>
      </w:r>
      <w:r w:rsidR="000F6653">
        <w:rPr>
          <w:rFonts w:cs="Arial"/>
          <w:color w:val="000000" w:themeColor="text1"/>
          <w:sz w:val="24"/>
          <w:szCs w:val="24"/>
          <w:lang w:val="fr-BE"/>
        </w:rPr>
        <w:t>1</w:t>
      </w:r>
      <w:r w:rsidR="000F6653" w:rsidRPr="000F6653">
        <w:rPr>
          <w:rFonts w:cs="Arial"/>
          <w:color w:val="000000" w:themeColor="text1"/>
          <w:sz w:val="24"/>
          <w:szCs w:val="24"/>
          <w:vertAlign w:val="superscript"/>
          <w:lang w:val="fr-BE"/>
        </w:rPr>
        <w:t>er</w:t>
      </w:r>
      <w:r w:rsidR="000F6653">
        <w:rPr>
          <w:rFonts w:cs="Arial"/>
          <w:color w:val="000000" w:themeColor="text1"/>
          <w:sz w:val="24"/>
          <w:szCs w:val="24"/>
          <w:lang w:val="fr-BE"/>
        </w:rPr>
        <w:t xml:space="preserve"> juillet 2019</w:t>
      </w:r>
      <w:r w:rsidR="00D21F94" w:rsidRPr="006E37B4">
        <w:rPr>
          <w:rFonts w:cs="Arial"/>
          <w:color w:val="000000" w:themeColor="text1"/>
          <w:sz w:val="24"/>
          <w:szCs w:val="24"/>
          <w:lang w:val="fr-BE"/>
        </w:rPr>
        <w:t>.</w:t>
      </w:r>
      <w:r w:rsidR="00D21F94" w:rsidRPr="00D21F94">
        <w:rPr>
          <w:rFonts w:cs="Arial"/>
          <w:b/>
          <w:color w:val="000000" w:themeColor="text1"/>
          <w:sz w:val="24"/>
          <w:szCs w:val="24"/>
          <w:lang w:val="fr-BE"/>
        </w:rPr>
        <w:t xml:space="preserve"> </w:t>
      </w:r>
    </w:p>
    <w:p w:rsidR="002F350D" w:rsidRDefault="00BC4343" w:rsidP="00085A96">
      <w:pPr>
        <w:jc w:val="both"/>
        <w:rPr>
          <w:b/>
          <w:color w:val="000000" w:themeColor="text1"/>
          <w:sz w:val="24"/>
          <w:szCs w:val="24"/>
          <w:lang w:val="fr-BE"/>
        </w:rPr>
      </w:pPr>
      <w:r w:rsidRPr="006C28F2">
        <w:rPr>
          <w:rFonts w:ascii="Tahoma" w:hAnsi="Tahoma" w:cs="Tahoma"/>
          <w:sz w:val="16"/>
          <w:szCs w:val="16"/>
          <w:lang w:val="fr-BE" w:eastAsia="fr"/>
        </w:rPr>
        <w:br/>
      </w:r>
      <w:r w:rsidRPr="006C28F2" w:rsidDel="00BC4343">
        <w:rPr>
          <w:b/>
          <w:color w:val="000000" w:themeColor="text1"/>
          <w:sz w:val="24"/>
          <w:szCs w:val="24"/>
          <w:lang w:val="fr-BE"/>
        </w:rPr>
        <w:t xml:space="preserve"> </w:t>
      </w:r>
    </w:p>
    <w:p w:rsidR="002F350D" w:rsidRDefault="002F350D">
      <w:pPr>
        <w:rPr>
          <w:b/>
          <w:color w:val="000000" w:themeColor="text1"/>
          <w:sz w:val="24"/>
          <w:szCs w:val="24"/>
          <w:lang w:val="fr-BE"/>
        </w:rPr>
      </w:pPr>
      <w:r>
        <w:rPr>
          <w:b/>
          <w:color w:val="000000" w:themeColor="text1"/>
          <w:sz w:val="24"/>
          <w:szCs w:val="24"/>
          <w:lang w:val="fr-BE"/>
        </w:rPr>
        <w:br w:type="page"/>
      </w:r>
    </w:p>
    <w:p w:rsidR="000019DE" w:rsidRPr="006C28F2" w:rsidRDefault="00BC4343" w:rsidP="00085A96">
      <w:pPr>
        <w:jc w:val="both"/>
        <w:rPr>
          <w:b/>
          <w:color w:val="000000" w:themeColor="text1"/>
          <w:sz w:val="24"/>
          <w:szCs w:val="24"/>
          <w:lang w:val="fr-BE"/>
        </w:rPr>
      </w:pPr>
      <w:r w:rsidRPr="006C28F2" w:rsidDel="00BC4343">
        <w:rPr>
          <w:b/>
          <w:color w:val="000000" w:themeColor="text1"/>
          <w:sz w:val="24"/>
          <w:szCs w:val="24"/>
          <w:lang w:val="fr-BE"/>
        </w:rPr>
        <w:lastRenderedPageBreak/>
        <w:t>Les six annexes font par</w:t>
      </w:r>
      <w:r w:rsidR="001E061C">
        <w:rPr>
          <w:b/>
          <w:color w:val="000000" w:themeColor="text1"/>
          <w:sz w:val="24"/>
          <w:szCs w:val="24"/>
          <w:lang w:val="fr-BE"/>
        </w:rPr>
        <w:t>t</w:t>
      </w:r>
      <w:r w:rsidRPr="006C28F2" w:rsidDel="00BC4343">
        <w:rPr>
          <w:b/>
          <w:color w:val="000000" w:themeColor="text1"/>
          <w:sz w:val="24"/>
          <w:szCs w:val="24"/>
          <w:lang w:val="fr-BE"/>
        </w:rPr>
        <w:t>ie intégrante de la présente convention.</w:t>
      </w:r>
    </w:p>
    <w:p w:rsidR="000019DE" w:rsidRPr="006C28F2" w:rsidRDefault="000019DE" w:rsidP="000019DE">
      <w:pPr>
        <w:ind w:left="720"/>
        <w:jc w:val="both"/>
        <w:rPr>
          <w:b/>
          <w:color w:val="000000" w:themeColor="text1"/>
          <w:sz w:val="24"/>
          <w:szCs w:val="24"/>
          <w:lang w:val="fr-BE"/>
        </w:rPr>
      </w:pPr>
    </w:p>
    <w:p w:rsidR="000019DE" w:rsidRPr="000F6653" w:rsidRDefault="00045593" w:rsidP="00085A96">
      <w:pPr>
        <w:jc w:val="both"/>
        <w:rPr>
          <w:b/>
          <w:color w:val="000000" w:themeColor="text1"/>
          <w:sz w:val="24"/>
          <w:szCs w:val="24"/>
          <w:lang w:val="fr-BE"/>
        </w:rPr>
      </w:pPr>
      <w:r>
        <w:rPr>
          <w:b/>
          <w:color w:val="000000" w:themeColor="text1"/>
          <w:sz w:val="24"/>
          <w:szCs w:val="24"/>
          <w:lang w:val="fr-BE"/>
        </w:rPr>
        <w:t>Etabli en deux</w:t>
      </w:r>
      <w:r w:rsidR="000019DE" w:rsidRPr="006C28F2">
        <w:rPr>
          <w:b/>
          <w:color w:val="000000" w:themeColor="text1"/>
          <w:sz w:val="24"/>
          <w:szCs w:val="24"/>
          <w:lang w:val="fr-BE"/>
        </w:rPr>
        <w:t xml:space="preserve"> exemplaires originaux à Bruxelles, le </w:t>
      </w:r>
      <w:sdt>
        <w:sdtPr>
          <w:rPr>
            <w:b/>
            <w:color w:val="000000" w:themeColor="text1"/>
            <w:sz w:val="24"/>
            <w:szCs w:val="24"/>
            <w:lang w:val="fr-BE"/>
          </w:rPr>
          <w:id w:val="1808199348"/>
          <w:placeholder>
            <w:docPart w:val="DefaultPlaceholder_-1854013438"/>
          </w:placeholder>
          <w:showingPlcHdr/>
          <w:date>
            <w:dateFormat w:val="dd-MM-yyyy"/>
            <w:lid w:val="nl-BE"/>
            <w:storeMappedDataAs w:val="dateTime"/>
            <w:calendar w:val="gregorian"/>
          </w:date>
        </w:sdtPr>
        <w:sdtEndPr/>
        <w:sdtContent>
          <w:r w:rsidR="000F6653" w:rsidRPr="000F6653">
            <w:rPr>
              <w:rStyle w:val="Tekstvantijdelijkeaanduiding"/>
              <w:color w:val="0070C0"/>
              <w:lang w:val="fr-BE"/>
            </w:rPr>
            <w:t>Click or tap to enter a date.</w:t>
          </w:r>
        </w:sdtContent>
      </w:sdt>
    </w:p>
    <w:p w:rsidR="000019DE" w:rsidRPr="000F6653" w:rsidRDefault="000019DE" w:rsidP="000019DE">
      <w:pPr>
        <w:ind w:left="720"/>
        <w:jc w:val="both"/>
        <w:rPr>
          <w:b/>
          <w:color w:val="000000" w:themeColor="text1"/>
          <w:sz w:val="24"/>
          <w:szCs w:val="24"/>
          <w:lang w:val="fr-BE"/>
        </w:rPr>
      </w:pPr>
    </w:p>
    <w:p w:rsidR="000019DE" w:rsidRPr="006C28F2" w:rsidRDefault="000019DE" w:rsidP="00085A96">
      <w:pPr>
        <w:jc w:val="both"/>
        <w:rPr>
          <w:b/>
          <w:color w:val="000000" w:themeColor="text1"/>
          <w:sz w:val="24"/>
          <w:szCs w:val="24"/>
          <w:lang w:val="fr-BE"/>
        </w:rPr>
      </w:pPr>
      <w:r w:rsidRPr="006C28F2">
        <w:rPr>
          <w:b/>
          <w:color w:val="000000" w:themeColor="text1"/>
          <w:sz w:val="24"/>
          <w:szCs w:val="24"/>
          <w:lang w:val="fr-BE"/>
        </w:rPr>
        <w:t>Chaque partie reconnaît avoir reçu l'exemplaire original qui lui est destiné.</w:t>
      </w:r>
    </w:p>
    <w:p w:rsidR="000019DE" w:rsidRPr="006C28F2" w:rsidRDefault="000019DE" w:rsidP="000019DE">
      <w:pPr>
        <w:ind w:left="720"/>
        <w:jc w:val="both"/>
        <w:rPr>
          <w:b/>
          <w:color w:val="000000" w:themeColor="text1"/>
          <w:sz w:val="24"/>
          <w:szCs w:val="24"/>
          <w:lang w:val="fr-BE"/>
        </w:rPr>
      </w:pPr>
    </w:p>
    <w:p w:rsidR="000019DE" w:rsidRPr="006C28F2" w:rsidRDefault="000019DE" w:rsidP="00085A96">
      <w:pPr>
        <w:jc w:val="both"/>
        <w:rPr>
          <w:b/>
          <w:color w:val="000000" w:themeColor="text1"/>
          <w:sz w:val="24"/>
          <w:szCs w:val="24"/>
          <w:lang w:val="fr-BE"/>
        </w:rPr>
      </w:pPr>
      <w:r w:rsidRPr="006C28F2">
        <w:rPr>
          <w:b/>
          <w:color w:val="000000" w:themeColor="text1"/>
          <w:sz w:val="24"/>
          <w:szCs w:val="24"/>
          <w:lang w:val="fr-BE"/>
        </w:rPr>
        <w:t>Pour la première partie,</w:t>
      </w:r>
      <w:r w:rsidRPr="006C28F2">
        <w:rPr>
          <w:b/>
          <w:color w:val="000000" w:themeColor="text1"/>
          <w:sz w:val="24"/>
          <w:szCs w:val="24"/>
          <w:lang w:val="fr-BE"/>
        </w:rPr>
        <w:tab/>
      </w:r>
      <w:r w:rsidRPr="006C28F2">
        <w:rPr>
          <w:b/>
          <w:color w:val="000000" w:themeColor="text1"/>
          <w:sz w:val="24"/>
          <w:szCs w:val="24"/>
          <w:lang w:val="fr-BE"/>
        </w:rPr>
        <w:tab/>
      </w:r>
      <w:r w:rsidRPr="006C28F2">
        <w:rPr>
          <w:b/>
          <w:color w:val="000000" w:themeColor="text1"/>
          <w:sz w:val="24"/>
          <w:szCs w:val="24"/>
          <w:lang w:val="fr-BE"/>
        </w:rPr>
        <w:tab/>
      </w:r>
      <w:r w:rsidRPr="006C28F2">
        <w:rPr>
          <w:b/>
          <w:color w:val="000000" w:themeColor="text1"/>
          <w:sz w:val="24"/>
          <w:szCs w:val="24"/>
          <w:lang w:val="fr-BE"/>
        </w:rPr>
        <w:tab/>
        <w:t xml:space="preserve">Pour la seconde partie, </w:t>
      </w:r>
    </w:p>
    <w:p w:rsidR="000019DE" w:rsidRDefault="000019DE" w:rsidP="000019DE">
      <w:pPr>
        <w:ind w:left="720"/>
        <w:jc w:val="both"/>
        <w:rPr>
          <w:b/>
          <w:color w:val="000000" w:themeColor="text1"/>
          <w:sz w:val="24"/>
          <w:szCs w:val="24"/>
          <w:lang w:val="fr-BE"/>
        </w:rPr>
      </w:pPr>
    </w:p>
    <w:p w:rsidR="002F350D" w:rsidRDefault="002F350D" w:rsidP="000019DE">
      <w:pPr>
        <w:ind w:left="720"/>
        <w:jc w:val="both"/>
        <w:rPr>
          <w:b/>
          <w:color w:val="000000" w:themeColor="text1"/>
          <w:sz w:val="24"/>
          <w:szCs w:val="24"/>
          <w:lang w:val="fr-BE"/>
        </w:rPr>
      </w:pPr>
    </w:p>
    <w:p w:rsidR="002F350D" w:rsidRDefault="002F350D" w:rsidP="000019DE">
      <w:pPr>
        <w:ind w:left="720"/>
        <w:jc w:val="both"/>
        <w:rPr>
          <w:b/>
          <w:color w:val="000000" w:themeColor="text1"/>
          <w:sz w:val="24"/>
          <w:szCs w:val="24"/>
          <w:lang w:val="fr-BE"/>
        </w:rPr>
      </w:pPr>
    </w:p>
    <w:p w:rsidR="002F350D" w:rsidRPr="006C28F2" w:rsidRDefault="002F350D" w:rsidP="000019DE">
      <w:pPr>
        <w:ind w:left="720"/>
        <w:jc w:val="both"/>
        <w:rPr>
          <w:b/>
          <w:color w:val="000000" w:themeColor="text1"/>
          <w:sz w:val="24"/>
          <w:szCs w:val="24"/>
          <w:lang w:val="fr-BE"/>
        </w:rPr>
      </w:pPr>
    </w:p>
    <w:p w:rsidR="00F41046" w:rsidRPr="00CF084D" w:rsidRDefault="00EB2E25" w:rsidP="000F6653">
      <w:pPr>
        <w:tabs>
          <w:tab w:val="left" w:pos="4962"/>
        </w:tabs>
        <w:spacing w:after="0"/>
        <w:jc w:val="both"/>
        <w:rPr>
          <w:rFonts w:ascii="Calibri" w:eastAsia="Calibri" w:hAnsi="Calibri" w:cs="Times New Roman"/>
          <w:lang w:val="en-GB"/>
        </w:rPr>
      </w:pPr>
      <w:sdt>
        <w:sdtPr>
          <w:rPr>
            <w:b/>
            <w:color w:val="000000" w:themeColor="text1"/>
            <w:sz w:val="24"/>
            <w:szCs w:val="24"/>
            <w:lang w:val="fr"/>
          </w:rPr>
          <w:id w:val="398723036"/>
          <w:placeholder>
            <w:docPart w:val="7E1AED5F0C4441CDB2B11198644B9478"/>
          </w:placeholder>
          <w:showingPlcHdr/>
        </w:sdtPr>
        <w:sdtEndPr/>
        <w:sdtContent>
          <w:r w:rsidR="000F6653" w:rsidRPr="000F6653">
            <w:rPr>
              <w:rStyle w:val="Tekstvantijdelijkeaanduiding"/>
              <w:color w:val="0070C0"/>
              <w:lang w:val="en-GB"/>
            </w:rPr>
            <w:t>Click or tap here to enter text.</w:t>
          </w:r>
        </w:sdtContent>
      </w:sdt>
      <w:r w:rsidR="00F41046" w:rsidRPr="000F6653">
        <w:rPr>
          <w:b/>
          <w:color w:val="000000" w:themeColor="text1"/>
          <w:lang w:val="en-GB"/>
        </w:rPr>
        <w:tab/>
      </w:r>
      <w:r w:rsidR="00F41046" w:rsidRPr="00CF084D">
        <w:rPr>
          <w:rFonts w:ascii="Calibri" w:eastAsia="Calibri" w:hAnsi="Calibri" w:cs="Times New Roman"/>
          <w:lang w:val="en-GB"/>
        </w:rPr>
        <w:t>Monsieur Alain Ghilain</w:t>
      </w:r>
    </w:p>
    <w:p w:rsidR="00F41046" w:rsidRDefault="00EB2E25" w:rsidP="000F6653">
      <w:pPr>
        <w:tabs>
          <w:tab w:val="left" w:pos="4962"/>
        </w:tabs>
        <w:spacing w:after="0"/>
        <w:jc w:val="both"/>
        <w:rPr>
          <w:rFonts w:ascii="Calibri" w:eastAsia="Calibri" w:hAnsi="Calibri" w:cs="Times New Roman"/>
          <w:lang w:val="fr-BE"/>
        </w:rPr>
      </w:pPr>
      <w:sdt>
        <w:sdtPr>
          <w:rPr>
            <w:b/>
            <w:color w:val="000000" w:themeColor="text1"/>
            <w:sz w:val="24"/>
            <w:szCs w:val="24"/>
            <w:lang w:val="fr"/>
          </w:rPr>
          <w:id w:val="-792139026"/>
          <w:placeholder>
            <w:docPart w:val="A281035534974E2A818F7BA4FB8839DB"/>
          </w:placeholder>
          <w:showingPlcHdr/>
        </w:sdtPr>
        <w:sdtEndPr/>
        <w:sdtContent>
          <w:r w:rsidR="000F6653" w:rsidRPr="000F6653">
            <w:rPr>
              <w:rStyle w:val="Tekstvantijdelijkeaanduiding"/>
              <w:color w:val="0070C0"/>
              <w:lang w:val="en-GB"/>
            </w:rPr>
            <w:t>Click or tap here to enter text.</w:t>
          </w:r>
        </w:sdtContent>
      </w:sdt>
      <w:r w:rsidR="00F41046" w:rsidRPr="000F6653">
        <w:rPr>
          <w:rFonts w:ascii="Calibri" w:eastAsia="Calibri" w:hAnsi="Calibri" w:cs="Times New Roman"/>
          <w:lang w:val="en-GB"/>
        </w:rPr>
        <w:tab/>
      </w:r>
      <w:r w:rsidR="00F41046" w:rsidRPr="00F1490F">
        <w:rPr>
          <w:rFonts w:ascii="Calibri" w:eastAsia="Calibri" w:hAnsi="Calibri" w:cs="Times New Roman"/>
          <w:lang w:val="fr-BE"/>
        </w:rPr>
        <w:t>Directeur général a.i.</w:t>
      </w:r>
    </w:p>
    <w:p w:rsidR="00F41046" w:rsidRPr="00F41046" w:rsidRDefault="00F71E6F" w:rsidP="00F41046">
      <w:pPr>
        <w:ind w:left="4956" w:hanging="4950"/>
        <w:jc w:val="both"/>
        <w:rPr>
          <w:rFonts w:ascii="Calibri" w:eastAsia="Calibri" w:hAnsi="Calibri" w:cs="Times New Roman"/>
          <w:sz w:val="24"/>
          <w:szCs w:val="24"/>
          <w:lang w:val="fr-BE"/>
        </w:rPr>
      </w:pPr>
      <w:r w:rsidRPr="00B54185">
        <w:rPr>
          <w:b/>
          <w:color w:val="000000" w:themeColor="text1"/>
          <w:lang w:val="fr-BE"/>
        </w:rPr>
        <w:tab/>
      </w:r>
      <w:r w:rsidRPr="00B54185">
        <w:rPr>
          <w:b/>
          <w:color w:val="000000" w:themeColor="text1"/>
          <w:lang w:val="fr-BE"/>
        </w:rPr>
        <w:tab/>
      </w:r>
      <w:r w:rsidRPr="00B54185">
        <w:rPr>
          <w:b/>
          <w:color w:val="000000" w:themeColor="text1"/>
          <w:lang w:val="fr-BE"/>
        </w:rPr>
        <w:tab/>
      </w:r>
      <w:r w:rsidR="006E37B4">
        <w:rPr>
          <w:b/>
          <w:color w:val="000000" w:themeColor="text1"/>
          <w:lang w:val="fr-BE"/>
        </w:rPr>
        <w:tab/>
      </w:r>
      <w:r w:rsidR="006E37B4">
        <w:rPr>
          <w:b/>
          <w:color w:val="000000" w:themeColor="text1"/>
          <w:lang w:val="fr-BE"/>
        </w:rPr>
        <w:tab/>
      </w:r>
      <w:r w:rsidR="00F41046" w:rsidRPr="00F41046">
        <w:rPr>
          <w:rFonts w:ascii="Calibri" w:eastAsia="Calibri" w:hAnsi="Calibri" w:cs="Times New Roman"/>
          <w:sz w:val="24"/>
          <w:szCs w:val="24"/>
          <w:lang w:val="fr-BE"/>
        </w:rPr>
        <w:t xml:space="preserve"> </w:t>
      </w:r>
    </w:p>
    <w:p w:rsidR="000019DE" w:rsidRPr="00D21F94" w:rsidRDefault="000019DE" w:rsidP="000019DE">
      <w:pPr>
        <w:rPr>
          <w:b/>
          <w:strike/>
          <w:color w:val="000000" w:themeColor="text1"/>
          <w:lang w:val="fr-BE"/>
        </w:rPr>
      </w:pPr>
    </w:p>
    <w:p w:rsidR="00047D4B" w:rsidRPr="00B54185" w:rsidRDefault="00047D4B" w:rsidP="000019DE">
      <w:pPr>
        <w:rPr>
          <w:b/>
          <w:color w:val="000000" w:themeColor="text1"/>
          <w:lang w:val="fr-BE"/>
        </w:rPr>
      </w:pPr>
    </w:p>
    <w:p w:rsidR="00363E63" w:rsidRPr="00B54185" w:rsidRDefault="00363E63">
      <w:pPr>
        <w:rPr>
          <w:b/>
          <w:color w:val="000000" w:themeColor="text1"/>
          <w:lang w:val="fr-BE"/>
        </w:rPr>
      </w:pPr>
      <w:r w:rsidRPr="00B54185">
        <w:rPr>
          <w:b/>
          <w:color w:val="000000" w:themeColor="text1"/>
          <w:lang w:val="fr-BE"/>
        </w:rPr>
        <w:br w:type="page"/>
      </w:r>
    </w:p>
    <w:p w:rsidR="00047D4B" w:rsidRPr="006C28F2" w:rsidRDefault="009F711F" w:rsidP="009F711F">
      <w:pPr>
        <w:pStyle w:val="Kop2"/>
        <w:rPr>
          <w:lang w:val="fr-BE"/>
        </w:rPr>
      </w:pPr>
      <w:r w:rsidRPr="006C28F2">
        <w:rPr>
          <w:lang w:val="fr-BE"/>
        </w:rPr>
        <w:lastRenderedPageBreak/>
        <w:t>ANNEXES</w:t>
      </w:r>
    </w:p>
    <w:p w:rsidR="00047D4B" w:rsidRPr="006C28F2" w:rsidRDefault="00047D4B" w:rsidP="000019DE">
      <w:pPr>
        <w:rPr>
          <w:b/>
          <w:color w:val="000000" w:themeColor="text1"/>
          <w:lang w:val="fr-BE"/>
        </w:rPr>
      </w:pPr>
    </w:p>
    <w:p w:rsidR="00047D4B" w:rsidRPr="006C28F2" w:rsidRDefault="00047D4B" w:rsidP="009F711F">
      <w:pPr>
        <w:pStyle w:val="Kop3"/>
        <w:rPr>
          <w:lang w:val="fr-BE"/>
        </w:rPr>
      </w:pPr>
      <w:r w:rsidRPr="006C28F2">
        <w:rPr>
          <w:lang w:val="fr-BE"/>
        </w:rPr>
        <w:t>ANNEXE 1 : Noms des responsables de l'INAMI, de la Validation de factures, de Healthdata, du Registre du Cancer, du Centre du Cancer, de ComPerMed, de Facturation et paiement</w:t>
      </w:r>
    </w:p>
    <w:p w:rsidR="009F711F" w:rsidRPr="006C28F2" w:rsidRDefault="009F711F" w:rsidP="009F711F">
      <w:pPr>
        <w:rPr>
          <w:lang w:val="fr-BE"/>
        </w:rPr>
      </w:pPr>
    </w:p>
    <w:tbl>
      <w:tblPr>
        <w:tblStyle w:val="Tabelraster"/>
        <w:tblW w:w="0" w:type="auto"/>
        <w:tblLook w:val="04A0" w:firstRow="1" w:lastRow="0" w:firstColumn="1" w:lastColumn="0" w:noHBand="0" w:noVBand="1"/>
      </w:tblPr>
      <w:tblGrid>
        <w:gridCol w:w="3114"/>
        <w:gridCol w:w="3113"/>
        <w:gridCol w:w="3123"/>
      </w:tblGrid>
      <w:tr w:rsidR="009F711F" w:rsidRPr="009F711F" w:rsidTr="009F711F">
        <w:tc>
          <w:tcPr>
            <w:tcW w:w="3192" w:type="dxa"/>
            <w:shd w:val="pct12" w:color="auto" w:fill="auto"/>
          </w:tcPr>
          <w:p w:rsidR="00363E63" w:rsidRPr="009F711F" w:rsidRDefault="00363E63" w:rsidP="000019DE">
            <w:pPr>
              <w:rPr>
                <w:b/>
                <w:color w:val="000000" w:themeColor="text1"/>
              </w:rPr>
            </w:pPr>
            <w:r w:rsidRPr="009F711F">
              <w:rPr>
                <w:b/>
                <w:color w:val="000000" w:themeColor="text1"/>
              </w:rPr>
              <w:t>Organisation</w:t>
            </w:r>
          </w:p>
        </w:tc>
        <w:tc>
          <w:tcPr>
            <w:tcW w:w="3192" w:type="dxa"/>
            <w:shd w:val="pct12" w:color="auto" w:fill="auto"/>
          </w:tcPr>
          <w:p w:rsidR="00363E63" w:rsidRPr="009F711F" w:rsidRDefault="00363E63" w:rsidP="000019DE">
            <w:pPr>
              <w:rPr>
                <w:b/>
                <w:color w:val="000000" w:themeColor="text1"/>
              </w:rPr>
            </w:pPr>
            <w:r w:rsidRPr="009F711F">
              <w:rPr>
                <w:b/>
                <w:color w:val="000000" w:themeColor="text1"/>
              </w:rPr>
              <w:t>Responsable</w:t>
            </w:r>
          </w:p>
        </w:tc>
        <w:tc>
          <w:tcPr>
            <w:tcW w:w="3192" w:type="dxa"/>
            <w:shd w:val="pct12" w:color="auto" w:fill="auto"/>
          </w:tcPr>
          <w:p w:rsidR="00363E63" w:rsidRPr="009F711F" w:rsidRDefault="00363E63" w:rsidP="000019DE">
            <w:pPr>
              <w:rPr>
                <w:b/>
                <w:color w:val="000000" w:themeColor="text1"/>
              </w:rPr>
            </w:pPr>
            <w:r w:rsidRPr="009F711F">
              <w:rPr>
                <w:b/>
                <w:color w:val="000000" w:themeColor="text1"/>
              </w:rPr>
              <w:t>Remplacement</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INAMI</w:t>
            </w:r>
          </w:p>
        </w:tc>
        <w:tc>
          <w:tcPr>
            <w:tcW w:w="3192" w:type="dxa"/>
          </w:tcPr>
          <w:p w:rsidR="00363E63" w:rsidRPr="009F711F" w:rsidRDefault="00363E63" w:rsidP="000019DE">
            <w:pPr>
              <w:rPr>
                <w:b/>
                <w:color w:val="000000" w:themeColor="text1"/>
              </w:rPr>
            </w:pPr>
            <w:r w:rsidRPr="009F711F">
              <w:rPr>
                <w:b/>
                <w:color w:val="000000" w:themeColor="text1"/>
              </w:rPr>
              <w:t>Waltruda Van doren</w:t>
            </w:r>
          </w:p>
        </w:tc>
        <w:tc>
          <w:tcPr>
            <w:tcW w:w="3192" w:type="dxa"/>
          </w:tcPr>
          <w:p w:rsidR="00363E63" w:rsidRPr="009F711F" w:rsidRDefault="00363E63" w:rsidP="000019DE">
            <w:pPr>
              <w:rPr>
                <w:b/>
                <w:color w:val="000000" w:themeColor="text1"/>
              </w:rPr>
            </w:pPr>
            <w:r w:rsidRPr="009F711F">
              <w:rPr>
                <w:b/>
                <w:color w:val="000000" w:themeColor="text1"/>
              </w:rPr>
              <w:t>Anouk Waeytens</w:t>
            </w:r>
          </w:p>
        </w:tc>
      </w:tr>
      <w:tr w:rsidR="00101B40" w:rsidRPr="009F711F" w:rsidTr="00363E63">
        <w:tc>
          <w:tcPr>
            <w:tcW w:w="3192" w:type="dxa"/>
          </w:tcPr>
          <w:p w:rsidR="00101B40" w:rsidRPr="009F711F" w:rsidRDefault="00101B40" w:rsidP="000019DE">
            <w:pPr>
              <w:rPr>
                <w:b/>
                <w:color w:val="000000" w:themeColor="text1"/>
              </w:rPr>
            </w:pPr>
            <w:r>
              <w:rPr>
                <w:b/>
                <w:color w:val="000000" w:themeColor="text1"/>
              </w:rPr>
              <w:t>Validation de factures</w:t>
            </w:r>
          </w:p>
        </w:tc>
        <w:tc>
          <w:tcPr>
            <w:tcW w:w="3192" w:type="dxa"/>
          </w:tcPr>
          <w:p w:rsidR="00101B40" w:rsidRPr="009F711F" w:rsidRDefault="00101B40" w:rsidP="000019DE">
            <w:pPr>
              <w:rPr>
                <w:b/>
                <w:color w:val="000000" w:themeColor="text1"/>
              </w:rPr>
            </w:pPr>
            <w:r>
              <w:rPr>
                <w:b/>
                <w:color w:val="000000" w:themeColor="text1"/>
              </w:rPr>
              <w:t>Aline Hébrant</w:t>
            </w:r>
          </w:p>
        </w:tc>
        <w:tc>
          <w:tcPr>
            <w:tcW w:w="3192" w:type="dxa"/>
          </w:tcPr>
          <w:p w:rsidR="00101B40" w:rsidRPr="009F711F" w:rsidRDefault="00101B40" w:rsidP="000019DE">
            <w:pPr>
              <w:rPr>
                <w:b/>
                <w:color w:val="000000" w:themeColor="text1"/>
              </w:rPr>
            </w:pPr>
            <w:r>
              <w:rPr>
                <w:b/>
                <w:color w:val="000000" w:themeColor="text1"/>
              </w:rPr>
              <w:t>Els Van Valckenborgh</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Healthdata</w:t>
            </w:r>
          </w:p>
        </w:tc>
        <w:tc>
          <w:tcPr>
            <w:tcW w:w="3192" w:type="dxa"/>
          </w:tcPr>
          <w:p w:rsidR="00363E63" w:rsidRPr="009F711F" w:rsidRDefault="00363E63" w:rsidP="000019DE">
            <w:pPr>
              <w:rPr>
                <w:b/>
                <w:color w:val="000000" w:themeColor="text1"/>
              </w:rPr>
            </w:pPr>
            <w:r w:rsidRPr="009F711F">
              <w:rPr>
                <w:b/>
                <w:color w:val="000000" w:themeColor="text1"/>
              </w:rPr>
              <w:t>Johan Van Bussel</w:t>
            </w:r>
          </w:p>
        </w:tc>
        <w:tc>
          <w:tcPr>
            <w:tcW w:w="3192" w:type="dxa"/>
          </w:tcPr>
          <w:p w:rsidR="00363E63" w:rsidRPr="00D21F94" w:rsidRDefault="00363E63" w:rsidP="000019DE">
            <w:pPr>
              <w:rPr>
                <w:b/>
                <w:strike/>
                <w:color w:val="000000" w:themeColor="text1"/>
              </w:rPr>
            </w:pP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Registre du Cancer</w:t>
            </w:r>
          </w:p>
        </w:tc>
        <w:tc>
          <w:tcPr>
            <w:tcW w:w="3192" w:type="dxa"/>
          </w:tcPr>
          <w:p w:rsidR="00363E63" w:rsidRPr="009F711F" w:rsidRDefault="00363E63" w:rsidP="000019DE">
            <w:pPr>
              <w:rPr>
                <w:b/>
                <w:color w:val="000000" w:themeColor="text1"/>
              </w:rPr>
            </w:pPr>
            <w:r w:rsidRPr="009F711F">
              <w:rPr>
                <w:b/>
                <w:color w:val="000000" w:themeColor="text1"/>
              </w:rPr>
              <w:t>Liesbeth Van Eycken</w:t>
            </w:r>
          </w:p>
        </w:tc>
        <w:tc>
          <w:tcPr>
            <w:tcW w:w="3192" w:type="dxa"/>
          </w:tcPr>
          <w:p w:rsidR="00363E63" w:rsidRPr="009F711F" w:rsidRDefault="00363E63" w:rsidP="00733151">
            <w:pPr>
              <w:rPr>
                <w:b/>
                <w:color w:val="000000" w:themeColor="text1"/>
              </w:rPr>
            </w:pPr>
            <w:r w:rsidRPr="009F711F">
              <w:rPr>
                <w:b/>
                <w:color w:val="000000" w:themeColor="text1"/>
              </w:rPr>
              <w:t xml:space="preserve">Nancy Van </w:t>
            </w:r>
            <w:r w:rsidR="00733151" w:rsidRPr="00733151">
              <w:rPr>
                <w:b/>
              </w:rPr>
              <w:t>D</w:t>
            </w:r>
            <w:r w:rsidRPr="00733151">
              <w:rPr>
                <w:b/>
                <w:color w:val="000000" w:themeColor="text1"/>
              </w:rPr>
              <w:t>amme</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Centre du Cancer</w:t>
            </w:r>
          </w:p>
        </w:tc>
        <w:tc>
          <w:tcPr>
            <w:tcW w:w="3192" w:type="dxa"/>
          </w:tcPr>
          <w:p w:rsidR="00363E63" w:rsidRPr="009F711F" w:rsidRDefault="00363E63" w:rsidP="000019DE">
            <w:pPr>
              <w:rPr>
                <w:b/>
                <w:color w:val="000000" w:themeColor="text1"/>
              </w:rPr>
            </w:pPr>
            <w:r w:rsidRPr="009F711F">
              <w:rPr>
                <w:b/>
                <w:color w:val="000000" w:themeColor="text1"/>
              </w:rPr>
              <w:t>Marc Van den Bulcke</w:t>
            </w:r>
          </w:p>
        </w:tc>
        <w:tc>
          <w:tcPr>
            <w:tcW w:w="3192" w:type="dxa"/>
          </w:tcPr>
          <w:p w:rsidR="00363E63" w:rsidRPr="009F711F" w:rsidRDefault="00363E63" w:rsidP="000019DE">
            <w:pPr>
              <w:rPr>
                <w:b/>
                <w:color w:val="000000" w:themeColor="text1"/>
              </w:rPr>
            </w:pPr>
            <w:r w:rsidRPr="009F711F">
              <w:rPr>
                <w:b/>
                <w:color w:val="000000" w:themeColor="text1"/>
              </w:rPr>
              <w:t>Els Van Valckenborgh</w:t>
            </w:r>
          </w:p>
        </w:tc>
      </w:tr>
      <w:tr w:rsidR="009F711F" w:rsidRPr="009F711F" w:rsidTr="00363E63">
        <w:tc>
          <w:tcPr>
            <w:tcW w:w="3192" w:type="dxa"/>
          </w:tcPr>
          <w:p w:rsidR="00363E63" w:rsidRPr="009F711F" w:rsidRDefault="00363E63" w:rsidP="000019DE">
            <w:pPr>
              <w:rPr>
                <w:b/>
                <w:color w:val="000000" w:themeColor="text1"/>
              </w:rPr>
            </w:pPr>
            <w:r w:rsidRPr="009F711F">
              <w:rPr>
                <w:b/>
                <w:color w:val="000000" w:themeColor="text1"/>
              </w:rPr>
              <w:t>ComPerMed</w:t>
            </w:r>
          </w:p>
        </w:tc>
        <w:tc>
          <w:tcPr>
            <w:tcW w:w="3192" w:type="dxa"/>
          </w:tcPr>
          <w:p w:rsidR="00363E63" w:rsidRPr="009F711F" w:rsidRDefault="009F711F" w:rsidP="000019DE">
            <w:pPr>
              <w:rPr>
                <w:b/>
                <w:color w:val="000000" w:themeColor="text1"/>
              </w:rPr>
            </w:pPr>
            <w:r w:rsidRPr="009F711F">
              <w:rPr>
                <w:b/>
                <w:color w:val="000000" w:themeColor="text1"/>
              </w:rPr>
              <w:t>Marc Van den Bulcke</w:t>
            </w:r>
          </w:p>
        </w:tc>
        <w:tc>
          <w:tcPr>
            <w:tcW w:w="3192" w:type="dxa"/>
          </w:tcPr>
          <w:p w:rsidR="00363E63" w:rsidRPr="009F711F" w:rsidRDefault="009F711F" w:rsidP="000019DE">
            <w:pPr>
              <w:rPr>
                <w:b/>
                <w:color w:val="000000" w:themeColor="text1"/>
              </w:rPr>
            </w:pPr>
            <w:r w:rsidRPr="009F711F">
              <w:rPr>
                <w:b/>
                <w:color w:val="000000" w:themeColor="text1"/>
              </w:rPr>
              <w:t>Aline Hébrant</w:t>
            </w:r>
          </w:p>
        </w:tc>
      </w:tr>
      <w:tr w:rsidR="009F711F" w:rsidRPr="009F711F" w:rsidTr="00363E63">
        <w:tc>
          <w:tcPr>
            <w:tcW w:w="3192" w:type="dxa"/>
          </w:tcPr>
          <w:p w:rsidR="00363E63" w:rsidRPr="009F711F" w:rsidRDefault="00101B40" w:rsidP="000019DE">
            <w:pPr>
              <w:rPr>
                <w:b/>
                <w:color w:val="000000" w:themeColor="text1"/>
              </w:rPr>
            </w:pPr>
            <w:r>
              <w:rPr>
                <w:b/>
                <w:color w:val="000000" w:themeColor="text1"/>
              </w:rPr>
              <w:t>Facturation et paiement</w:t>
            </w:r>
          </w:p>
        </w:tc>
        <w:tc>
          <w:tcPr>
            <w:tcW w:w="3192" w:type="dxa"/>
          </w:tcPr>
          <w:p w:rsidR="00363E63" w:rsidRPr="009F711F" w:rsidRDefault="00CE5798" w:rsidP="000019DE">
            <w:pPr>
              <w:rPr>
                <w:b/>
                <w:color w:val="000000" w:themeColor="text1"/>
              </w:rPr>
            </w:pPr>
            <w:r>
              <w:rPr>
                <w:b/>
                <w:color w:val="000000" w:themeColor="text1"/>
              </w:rPr>
              <w:t>Nathalie Laus</w:t>
            </w:r>
          </w:p>
        </w:tc>
        <w:tc>
          <w:tcPr>
            <w:tcW w:w="3192" w:type="dxa"/>
          </w:tcPr>
          <w:p w:rsidR="00363E63" w:rsidRPr="009F711F" w:rsidRDefault="00363E63" w:rsidP="000019DE">
            <w:pPr>
              <w:rPr>
                <w:b/>
                <w:color w:val="000000" w:themeColor="text1"/>
              </w:rPr>
            </w:pPr>
          </w:p>
        </w:tc>
      </w:tr>
    </w:tbl>
    <w:p w:rsidR="00DE1EB7" w:rsidRDefault="00DE1EB7" w:rsidP="000019DE">
      <w:pPr>
        <w:rPr>
          <w:b/>
          <w:color w:val="000000" w:themeColor="text1"/>
        </w:rPr>
      </w:pPr>
    </w:p>
    <w:p w:rsidR="00B54185" w:rsidRDefault="00B54185" w:rsidP="000019DE">
      <w:pPr>
        <w:rPr>
          <w:b/>
          <w:color w:val="000000" w:themeColor="text1"/>
        </w:rPr>
      </w:pPr>
    </w:p>
    <w:p w:rsidR="002F350D" w:rsidRDefault="002F350D">
      <w:pPr>
        <w:rPr>
          <w:rStyle w:val="Geen"/>
          <w:rFonts w:asciiTheme="majorHAnsi" w:eastAsiaTheme="majorEastAsia" w:hAnsiTheme="majorHAnsi" w:cstheme="majorBidi"/>
          <w:b/>
          <w:bCs/>
          <w:color w:val="4F81BD" w:themeColor="accent1"/>
          <w:sz w:val="24"/>
          <w:szCs w:val="24"/>
          <w:lang w:val="fr-BE"/>
        </w:rPr>
      </w:pPr>
      <w:r>
        <w:rPr>
          <w:rStyle w:val="Geen"/>
          <w:sz w:val="24"/>
          <w:szCs w:val="24"/>
          <w:lang w:val="fr-BE"/>
        </w:rPr>
        <w:br w:type="page"/>
      </w:r>
    </w:p>
    <w:p w:rsidR="00B54185" w:rsidRPr="00B54185" w:rsidRDefault="00B54185" w:rsidP="00B54185">
      <w:pPr>
        <w:pStyle w:val="Kop3"/>
        <w:rPr>
          <w:rStyle w:val="Geen"/>
          <w:sz w:val="24"/>
          <w:szCs w:val="24"/>
          <w:lang w:val="fr-BE"/>
        </w:rPr>
      </w:pPr>
      <w:r w:rsidRPr="00B54185">
        <w:rPr>
          <w:rStyle w:val="Geen"/>
          <w:sz w:val="24"/>
          <w:szCs w:val="24"/>
          <w:lang w:val="fr-BE"/>
        </w:rPr>
        <w:lastRenderedPageBreak/>
        <w:t>Annexe 2: Indications ComPerMed pour NGS chez  des tumeurs solides</w:t>
      </w:r>
    </w:p>
    <w:p w:rsidR="00B54185" w:rsidRPr="00B54185" w:rsidRDefault="00B54185" w:rsidP="00B54185">
      <w:pPr>
        <w:pStyle w:val="Geenafstand"/>
        <w:rPr>
          <w:color w:val="000000" w:themeColor="text1"/>
          <w:lang w:val="fr-BE"/>
        </w:rPr>
      </w:pPr>
    </w:p>
    <w:p w:rsidR="00AD474B" w:rsidRPr="009C1A7F" w:rsidRDefault="00AD474B" w:rsidP="00AD474B">
      <w:pPr>
        <w:rPr>
          <w:rFonts w:ascii="Calibri" w:hAnsi="Calibri" w:cs="Calibri"/>
          <w:lang w:val="fr-BE"/>
        </w:rPr>
      </w:pPr>
      <w:r w:rsidRPr="009C1A7F">
        <w:rPr>
          <w:rFonts w:ascii="Calibri" w:hAnsi="Calibri" w:cs="Calibri"/>
          <w:lang w:val="fr-BE"/>
        </w:rPr>
        <w:t xml:space="preserve">Test NGS « standard of care » sur ADN ou ARN pour l’analyse de tumeurs malignes </w:t>
      </w:r>
    </w:p>
    <w:p w:rsidR="00AD474B" w:rsidRPr="009C1A7F" w:rsidRDefault="00AD474B" w:rsidP="00AD474B">
      <w:pPr>
        <w:rPr>
          <w:rFonts w:ascii="Calibri" w:hAnsi="Calibri" w:cs="Calibri"/>
          <w:lang w:val="fr-BE"/>
        </w:rPr>
      </w:pPr>
      <w:r w:rsidRPr="009C1A7F">
        <w:rPr>
          <w:rFonts w:ascii="Calibri" w:hAnsi="Calibri" w:cs="Calibri"/>
          <w:lang w:val="fr-BE"/>
        </w:rPr>
        <w:t>Ce test NGS doit permettre:</w:t>
      </w:r>
    </w:p>
    <w:p w:rsidR="00AD474B" w:rsidRPr="00AD474B" w:rsidRDefault="00AD474B" w:rsidP="00AD474B">
      <w:pPr>
        <w:pStyle w:val="Lijstalinea"/>
        <w:numPr>
          <w:ilvl w:val="0"/>
          <w:numId w:val="32"/>
        </w:numPr>
        <w:spacing w:after="0" w:line="240" w:lineRule="auto"/>
        <w:rPr>
          <w:rFonts w:ascii="Calibri" w:hAnsi="Calibri" w:cs="Calibri"/>
          <w:lang w:val="fr-BE"/>
        </w:rPr>
      </w:pPr>
      <w:r w:rsidRPr="00AD474B">
        <w:rPr>
          <w:rFonts w:ascii="Calibri" w:hAnsi="Calibri" w:cs="Calibri"/>
          <w:lang w:val="fr-BE"/>
        </w:rPr>
        <w:t>l’indication ou la contre-indication d’une thérapie ciblée remboursée en Belgique</w:t>
      </w:r>
    </w:p>
    <w:p w:rsidR="00AD474B" w:rsidRPr="00AD474B" w:rsidRDefault="00AD474B" w:rsidP="00AD474B">
      <w:pPr>
        <w:pStyle w:val="Lijstalinea"/>
        <w:numPr>
          <w:ilvl w:val="0"/>
          <w:numId w:val="32"/>
        </w:numPr>
        <w:spacing w:after="0" w:line="240" w:lineRule="auto"/>
        <w:rPr>
          <w:rFonts w:ascii="Calibri" w:hAnsi="Calibri" w:cs="Calibri"/>
          <w:lang w:val="fr-BE"/>
        </w:rPr>
      </w:pPr>
      <w:r w:rsidRPr="00AD474B">
        <w:rPr>
          <w:rFonts w:ascii="Calibri" w:hAnsi="Calibri" w:cs="Calibri"/>
          <w:lang w:val="fr-BE"/>
        </w:rPr>
        <w:t>et/ou de poser un diagnostic lié à l’application de guidelines</w:t>
      </w:r>
    </w:p>
    <w:p w:rsidR="00AD474B" w:rsidRPr="00AD474B" w:rsidRDefault="00AD474B" w:rsidP="00AD474B">
      <w:pPr>
        <w:pStyle w:val="Lijstalinea"/>
        <w:numPr>
          <w:ilvl w:val="0"/>
          <w:numId w:val="32"/>
        </w:numPr>
        <w:spacing w:after="0" w:line="240" w:lineRule="auto"/>
        <w:rPr>
          <w:rFonts w:ascii="Calibri" w:hAnsi="Calibri" w:cs="Calibri"/>
          <w:lang w:val="fr-BE"/>
        </w:rPr>
      </w:pPr>
      <w:r w:rsidRPr="00AD474B">
        <w:rPr>
          <w:rFonts w:ascii="Calibri" w:hAnsi="Calibri" w:cs="Calibri"/>
          <w:lang w:val="fr-BE"/>
        </w:rPr>
        <w:t>et/ou de déterminer un pronostic pour autant que celui-ci interfère avec la prise en charge du patient</w:t>
      </w:r>
    </w:p>
    <w:p w:rsidR="00AD474B" w:rsidRDefault="00AD474B" w:rsidP="00AD474B">
      <w:pPr>
        <w:rPr>
          <w:rFonts w:ascii="Calibri" w:hAnsi="Calibri" w:cs="Calibri"/>
          <w:lang w:val="fr-BE"/>
        </w:rPr>
      </w:pPr>
    </w:p>
    <w:p w:rsidR="00AD474B" w:rsidRPr="00107B31" w:rsidRDefault="00AD474B" w:rsidP="00AD474B">
      <w:pPr>
        <w:rPr>
          <w:rFonts w:ascii="Calibri" w:hAnsi="Calibri" w:cs="Calibri"/>
          <w:lang w:val="fr-BE"/>
        </w:rPr>
      </w:pPr>
      <w:r w:rsidRPr="00107B31">
        <w:rPr>
          <w:rFonts w:ascii="Calibri" w:hAnsi="Calibri" w:cs="Calibri"/>
          <w:lang w:val="fr-BE"/>
        </w:rPr>
        <w:t>Le test NGS doit être réalisé sur du tissu</w:t>
      </w:r>
      <w:r w:rsidRPr="00107B31">
        <w:rPr>
          <w:rFonts w:ascii="Calibri" w:hAnsi="Calibri" w:cs="Calibri"/>
          <w:color w:val="FF0000"/>
          <w:lang w:val="fr-BE"/>
        </w:rPr>
        <w:t xml:space="preserve"> </w:t>
      </w:r>
      <w:r w:rsidRPr="00107B31">
        <w:rPr>
          <w:rFonts w:ascii="Calibri" w:hAnsi="Calibri" w:cs="Calibri"/>
          <w:lang w:val="fr-BE"/>
        </w:rPr>
        <w:t>tumoral (sauf indication contraire dans l'indication)</w:t>
      </w:r>
    </w:p>
    <w:p w:rsidR="00AD474B" w:rsidRPr="00107B31" w:rsidRDefault="00AD474B" w:rsidP="00AD474B">
      <w:pPr>
        <w:rPr>
          <w:rFonts w:ascii="Calibri" w:hAnsi="Calibri" w:cs="Calibri"/>
          <w:lang w:val="fr-BE"/>
        </w:rPr>
      </w:pPr>
      <w:r w:rsidRPr="00107B31">
        <w:rPr>
          <w:rFonts w:ascii="Calibri" w:hAnsi="Calibri" w:cs="Calibri"/>
          <w:lang w:val="fr-BE"/>
        </w:rPr>
        <w:t>Une «mutation pilote» est considérée comme tout variant pathogène ou suspecté de pathogène dans l'un des gènes du panel de gènes DNA-NGS minimal décrit dans cette annexe, pour cette indication.</w:t>
      </w:r>
    </w:p>
    <w:p w:rsidR="00AD474B" w:rsidRPr="00107B31" w:rsidRDefault="00AD474B" w:rsidP="00AD474B">
      <w:pPr>
        <w:rPr>
          <w:rFonts w:ascii="Calibri" w:hAnsi="Calibri" w:cs="Calibri"/>
          <w:lang w:val="fr-BE"/>
        </w:rPr>
      </w:pPr>
      <w:r w:rsidRPr="00107B31">
        <w:rPr>
          <w:rFonts w:ascii="Calibri" w:hAnsi="Calibri" w:cs="Calibri"/>
          <w:lang w:val="fr-BE"/>
        </w:rPr>
        <w:t>Le test NGS doit inclure, pour chaque indication,  au minimum, les gènes et les régions suivantes:</w:t>
      </w:r>
    </w:p>
    <w:p w:rsidR="00AD474B" w:rsidRPr="00AD474B" w:rsidRDefault="00AD474B" w:rsidP="00AD474B">
      <w:pPr>
        <w:pStyle w:val="Lijstalinea"/>
        <w:ind w:left="360"/>
        <w:rPr>
          <w:rFonts w:cstheme="minorHAnsi"/>
          <w:u w:val="single"/>
          <w:lang w:val="fr-BE"/>
        </w:rPr>
      </w:pPr>
    </w:p>
    <w:p w:rsidR="00AD474B" w:rsidRPr="00194403" w:rsidRDefault="00AD474B" w:rsidP="00AD474B">
      <w:pPr>
        <w:pStyle w:val="Lijstalinea"/>
        <w:numPr>
          <w:ilvl w:val="0"/>
          <w:numId w:val="26"/>
        </w:numPr>
        <w:rPr>
          <w:rFonts w:ascii="Calibri" w:hAnsi="Calibri" w:cs="Calibri"/>
          <w:b/>
          <w:u w:val="single"/>
        </w:rPr>
      </w:pPr>
      <w:r w:rsidRPr="00194403">
        <w:rPr>
          <w:rFonts w:ascii="Calibri" w:hAnsi="Calibri" w:cs="Calibri"/>
          <w:b/>
          <w:u w:val="single"/>
        </w:rPr>
        <w:t xml:space="preserve">Carcinome colorectal métastatique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 xml:space="preserve">BRAF (exon 15 (codon 600))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Pr>
          <w:rFonts w:ascii="Calibri" w:hAnsi="Calibri" w:cs="Calibri"/>
          <w:i/>
          <w:lang w:val="fr-BE"/>
        </w:rPr>
        <w:t xml:space="preserve">    </w:t>
      </w:r>
      <w:r w:rsidRPr="00194403">
        <w:rPr>
          <w:rFonts w:ascii="Calibri" w:hAnsi="Calibri" w:cs="Calibri"/>
          <w:b/>
          <w:i/>
          <w:lang w:val="fr-BE"/>
        </w:rPr>
        <w:t xml:space="preserve">pronostic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 xml:space="preserve">KRAS (exon 2 (codons 12,13), exon 3 (codons 59, 61),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exon 4 (codons 117, 146)</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Pr>
          <w:rFonts w:ascii="Calibri" w:hAnsi="Calibri" w:cs="Calibri"/>
          <w:i/>
          <w:lang w:val="fr-BE"/>
        </w:rPr>
        <w:t xml:space="preserve">    </w:t>
      </w:r>
      <w:r w:rsidRPr="00194403">
        <w:rPr>
          <w:rFonts w:ascii="Calibri" w:hAnsi="Calibri" w:cs="Calibri"/>
          <w:b/>
          <w:i/>
          <w:lang w:val="fr-BE"/>
        </w:rPr>
        <w:t>thérapie</w:t>
      </w:r>
      <w:r w:rsidRPr="00194403">
        <w:rPr>
          <w:rFonts w:ascii="Calibri" w:hAnsi="Calibri" w:cs="Calibri"/>
          <w:i/>
          <w:lang w:val="fr-BE"/>
        </w:rPr>
        <w:t xml:space="preserve">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 xml:space="preserve">NRAS (exon 2 (codons 12,13), exon 3 (codons 59, 61),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nl-NL"/>
        </w:rPr>
        <w:t>exon 4 (codons 117, 146))</w:t>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t xml:space="preserve">          </w:t>
      </w:r>
      <w:r>
        <w:rPr>
          <w:rFonts w:ascii="Calibri" w:hAnsi="Calibri" w:cs="Calibri"/>
          <w:i/>
          <w:lang w:val="nl-NL"/>
        </w:rPr>
        <w:t xml:space="preserve">    </w:t>
      </w:r>
      <w:r w:rsidRPr="00194403">
        <w:rPr>
          <w:rFonts w:ascii="Calibri" w:hAnsi="Calibri" w:cs="Calibri"/>
          <w:b/>
          <w:i/>
          <w:lang w:val="nl-NL"/>
        </w:rPr>
        <w:t xml:space="preserve">thérapie </w:t>
      </w:r>
    </w:p>
    <w:p w:rsidR="00AD474B" w:rsidRPr="00194403" w:rsidRDefault="00AD474B" w:rsidP="00AD474B">
      <w:pPr>
        <w:pStyle w:val="Lijstalinea"/>
        <w:ind w:left="360"/>
        <w:rPr>
          <w:rFonts w:ascii="Calibri" w:hAnsi="Calibri" w:cs="Calibri"/>
          <w:i/>
          <w:lang w:val="nl-NL"/>
        </w:rPr>
      </w:pPr>
    </w:p>
    <w:p w:rsidR="00AD474B" w:rsidRPr="00AD474B" w:rsidRDefault="00AD474B" w:rsidP="00AD474B">
      <w:pPr>
        <w:pStyle w:val="Lijstalinea"/>
        <w:numPr>
          <w:ilvl w:val="0"/>
          <w:numId w:val="30"/>
        </w:numPr>
        <w:rPr>
          <w:rFonts w:ascii="Calibri" w:hAnsi="Calibri" w:cs="Calibri"/>
          <w:b/>
          <w:lang w:val="fr-BE"/>
        </w:rPr>
      </w:pPr>
      <w:r w:rsidRPr="00AD474B">
        <w:rPr>
          <w:rFonts w:ascii="Calibri" w:hAnsi="Calibri" w:cs="Calibri"/>
          <w:b/>
          <w:u w:val="single"/>
          <w:lang w:val="fr-BE"/>
        </w:rPr>
        <w:t>Carcinome du poumon</w:t>
      </w:r>
      <w:r w:rsidRPr="00AD474B">
        <w:rPr>
          <w:rFonts w:ascii="Calibri" w:hAnsi="Calibri" w:cs="Calibri"/>
          <w:b/>
          <w:lang w:val="fr-BE"/>
        </w:rPr>
        <w:t xml:space="preserve"> remplissant un des critères suivants:</w:t>
      </w:r>
    </w:p>
    <w:p w:rsidR="00AD474B" w:rsidRPr="00AD474B" w:rsidRDefault="00AD474B" w:rsidP="00AD474B">
      <w:pPr>
        <w:pStyle w:val="Lijstalinea"/>
        <w:numPr>
          <w:ilvl w:val="0"/>
          <w:numId w:val="32"/>
        </w:numPr>
        <w:ind w:left="993"/>
        <w:rPr>
          <w:rFonts w:ascii="Calibri" w:hAnsi="Calibri" w:cs="Calibri"/>
          <w:lang w:val="fr-BE"/>
        </w:rPr>
      </w:pPr>
      <w:r w:rsidRPr="00AD474B">
        <w:rPr>
          <w:rFonts w:ascii="Calibri" w:hAnsi="Calibri" w:cs="Calibri"/>
          <w:lang w:val="fr-BE"/>
        </w:rPr>
        <w:t>Carcinome non squameux (présence d’un composant ADC ou carcinome peu différencié pour lequel un ADC ne peut être exclu)</w:t>
      </w:r>
    </w:p>
    <w:p w:rsidR="00AD474B" w:rsidRPr="00AD474B" w:rsidRDefault="00AD474B" w:rsidP="00AD474B">
      <w:pPr>
        <w:pStyle w:val="Lijstalinea"/>
        <w:numPr>
          <w:ilvl w:val="0"/>
          <w:numId w:val="32"/>
        </w:numPr>
        <w:ind w:left="993"/>
        <w:rPr>
          <w:rFonts w:ascii="Calibri" w:hAnsi="Calibri" w:cs="Calibri"/>
          <w:lang w:val="fr-BE"/>
        </w:rPr>
      </w:pPr>
      <w:r w:rsidRPr="00AD474B">
        <w:rPr>
          <w:rFonts w:ascii="Calibri" w:hAnsi="Calibri" w:cs="Calibri"/>
          <w:lang w:val="fr-BE"/>
        </w:rPr>
        <w:t>Carcinome squameux chez un patient n’ayant jamais/peu fumé</w:t>
      </w:r>
    </w:p>
    <w:p w:rsidR="00AD474B" w:rsidRPr="00194403" w:rsidRDefault="00AD474B" w:rsidP="00AD474B">
      <w:pPr>
        <w:pStyle w:val="Lijstalinea"/>
        <w:numPr>
          <w:ilvl w:val="0"/>
          <w:numId w:val="32"/>
        </w:numPr>
        <w:ind w:left="993"/>
        <w:rPr>
          <w:rFonts w:ascii="Calibri" w:hAnsi="Calibri" w:cs="Calibri"/>
          <w:lang w:val="nl-NL"/>
        </w:rPr>
      </w:pPr>
      <w:r w:rsidRPr="00194403">
        <w:rPr>
          <w:rFonts w:ascii="Calibri" w:hAnsi="Calibri" w:cs="Calibri"/>
          <w:lang w:val="nl-NL"/>
        </w:rPr>
        <w:t>Progression sous thérapie ciblée*</w:t>
      </w:r>
    </w:p>
    <w:p w:rsidR="00AD474B" w:rsidRPr="00194403" w:rsidRDefault="00AD474B" w:rsidP="00AD474B">
      <w:pPr>
        <w:spacing w:after="0" w:line="240" w:lineRule="auto"/>
        <w:rPr>
          <w:rFonts w:ascii="Calibri" w:hAnsi="Calibri" w:cs="Calibri"/>
          <w:b/>
          <w:lang w:val="fr-BE"/>
        </w:rPr>
      </w:pPr>
    </w:p>
    <w:p w:rsidR="00AD474B" w:rsidRPr="00194403" w:rsidRDefault="00AD474B" w:rsidP="00AD474B">
      <w:pPr>
        <w:spacing w:after="0" w:line="240" w:lineRule="auto"/>
        <w:ind w:left="720"/>
        <w:rPr>
          <w:rFonts w:ascii="Calibri" w:hAnsi="Calibri" w:cs="Calibri"/>
          <w:lang w:val="fr-BE"/>
        </w:rPr>
      </w:pPr>
      <w:r w:rsidRPr="00194403">
        <w:rPr>
          <w:rFonts w:ascii="Calibri" w:hAnsi="Calibri" w:cs="Calibri"/>
          <w:lang w:val="fr-BE"/>
        </w:rPr>
        <w:t xml:space="preserve">* En cas </w:t>
      </w:r>
      <w:r w:rsidRPr="00107B31">
        <w:rPr>
          <w:rFonts w:ascii="Calibri" w:hAnsi="Calibri" w:cs="Calibri"/>
          <w:lang w:val="fr-BE"/>
        </w:rPr>
        <w:t>de progression</w:t>
      </w:r>
      <w:r>
        <w:rPr>
          <w:rFonts w:ascii="Calibri" w:hAnsi="Calibri" w:cs="Calibri"/>
          <w:lang w:val="fr-BE"/>
        </w:rPr>
        <w:t xml:space="preserve"> </w:t>
      </w:r>
      <w:r w:rsidRPr="00194403">
        <w:rPr>
          <w:rFonts w:ascii="Calibri" w:hAnsi="Calibri" w:cs="Calibri"/>
          <w:lang w:val="fr-BE"/>
        </w:rPr>
        <w:t xml:space="preserve">avant 1 an, un test NGS est permis après un avis favorable d’une COM (consultation oncologique multidisciplinaire). </w:t>
      </w:r>
      <w:r w:rsidRPr="00194403">
        <w:rPr>
          <w:rFonts w:ascii="Calibri" w:hAnsi="Calibri" w:cs="Calibri"/>
          <w:lang w:val="fr-FR"/>
        </w:rPr>
        <w:t>Une vérification à postériori du dossier est possible.</w:t>
      </w:r>
    </w:p>
    <w:p w:rsidR="00AD474B" w:rsidRPr="00194403" w:rsidRDefault="00AD474B" w:rsidP="00AD474B">
      <w:pPr>
        <w:autoSpaceDE w:val="0"/>
        <w:autoSpaceDN w:val="0"/>
        <w:adjustRightInd w:val="0"/>
        <w:spacing w:after="0"/>
        <w:ind w:left="720"/>
        <w:rPr>
          <w:rFonts w:ascii="Calibri" w:hAnsi="Calibri" w:cs="Calibri"/>
          <w:i/>
          <w:lang w:val="fr-BE"/>
        </w:rPr>
      </w:pPr>
    </w:p>
    <w:p w:rsidR="00AD474B" w:rsidRPr="00194403" w:rsidRDefault="00AD474B" w:rsidP="00AD474B">
      <w:pPr>
        <w:autoSpaceDE w:val="0"/>
        <w:autoSpaceDN w:val="0"/>
        <w:adjustRightInd w:val="0"/>
        <w:spacing w:after="0"/>
        <w:ind w:left="720"/>
        <w:rPr>
          <w:rFonts w:ascii="Calibri" w:hAnsi="Calibri" w:cs="Calibri"/>
          <w:i/>
          <w:lang w:val="fr-BE"/>
        </w:rPr>
      </w:pPr>
      <w:r w:rsidRPr="00194403">
        <w:rPr>
          <w:rFonts w:ascii="Calibri" w:hAnsi="Calibri" w:cs="Calibri"/>
          <w:i/>
          <w:lang w:val="fr-BE"/>
        </w:rPr>
        <w:t xml:space="preserve">BRAF </w:t>
      </w:r>
      <w:r w:rsidRPr="00194403">
        <w:rPr>
          <w:rFonts w:ascii="Calibri" w:eastAsia="TT159t00" w:hAnsi="Calibri" w:cs="Calibri"/>
          <w:i/>
          <w:lang w:val="fr-BE" w:eastAsia="fr-BE"/>
        </w:rPr>
        <w:t>(exon 15 (codon 600))</w:t>
      </w:r>
      <w:r w:rsidRPr="00194403">
        <w:rPr>
          <w:rFonts w:ascii="Calibri" w:hAnsi="Calibri" w:cs="Calibri"/>
          <w:i/>
          <w:lang w:val="fr-BE"/>
        </w:rPr>
        <w:t xml:space="preserve">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Pr>
          <w:rFonts w:ascii="Calibri" w:hAnsi="Calibri" w:cs="Calibri"/>
          <w:i/>
          <w:lang w:val="fr-BE"/>
        </w:rPr>
        <w:t xml:space="preserve"> </w:t>
      </w:r>
      <w:r w:rsidRPr="00194403">
        <w:rPr>
          <w:rFonts w:ascii="Calibri" w:hAnsi="Calibri" w:cs="Calibri"/>
          <w:b/>
          <w:i/>
          <w:lang w:val="fr-BE"/>
        </w:rPr>
        <w:t>thérapie</w:t>
      </w:r>
    </w:p>
    <w:p w:rsidR="00AD474B" w:rsidRPr="00194403" w:rsidRDefault="00AD474B" w:rsidP="00AD474B">
      <w:pPr>
        <w:autoSpaceDE w:val="0"/>
        <w:autoSpaceDN w:val="0"/>
        <w:adjustRightInd w:val="0"/>
        <w:spacing w:after="0"/>
        <w:ind w:left="720"/>
        <w:rPr>
          <w:rFonts w:ascii="Calibri" w:hAnsi="Calibri" w:cs="Calibri"/>
          <w:i/>
          <w:lang w:val="fr-BE"/>
        </w:rPr>
      </w:pPr>
      <w:r w:rsidRPr="00194403">
        <w:rPr>
          <w:rFonts w:ascii="Calibri" w:hAnsi="Calibri" w:cs="Calibri"/>
          <w:i/>
          <w:lang w:val="fr-BE"/>
        </w:rPr>
        <w:t xml:space="preserve">EGFR </w:t>
      </w:r>
      <w:r w:rsidRPr="00194403">
        <w:rPr>
          <w:rFonts w:ascii="Calibri" w:eastAsia="TT159t00" w:hAnsi="Calibri" w:cs="Calibri"/>
          <w:i/>
          <w:lang w:val="fr-BE" w:eastAsia="fr-BE"/>
        </w:rPr>
        <w:t>(exon 18, exon 19, exon 20, exon 21)</w:t>
      </w:r>
      <w:r w:rsidRPr="00194403">
        <w:rPr>
          <w:rFonts w:ascii="Calibri" w:hAnsi="Calibri" w:cs="Calibri"/>
          <w:i/>
          <w:lang w:val="fr-BE"/>
        </w:rPr>
        <w:t xml:space="preserve">,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b/>
          <w:i/>
          <w:lang w:val="fr-BE"/>
        </w:rPr>
        <w:t xml:space="preserve">                  thérapie</w:t>
      </w:r>
      <w:r w:rsidRPr="00194403">
        <w:rPr>
          <w:rFonts w:ascii="Calibri" w:hAnsi="Calibri" w:cs="Calibri"/>
          <w:i/>
          <w:lang w:val="fr-BE"/>
        </w:rPr>
        <w:t xml:space="preserve"> </w:t>
      </w:r>
    </w:p>
    <w:p w:rsidR="00AD474B" w:rsidRPr="00194403" w:rsidRDefault="00AD474B" w:rsidP="00AD474B">
      <w:pPr>
        <w:autoSpaceDE w:val="0"/>
        <w:autoSpaceDN w:val="0"/>
        <w:adjustRightInd w:val="0"/>
        <w:spacing w:after="0"/>
        <w:ind w:left="720"/>
        <w:rPr>
          <w:rFonts w:ascii="Calibri" w:hAnsi="Calibri" w:cs="Calibri"/>
          <w:i/>
          <w:lang w:val="fr-BE"/>
        </w:rPr>
      </w:pPr>
      <w:r w:rsidRPr="00194403">
        <w:rPr>
          <w:rFonts w:ascii="Calibri" w:hAnsi="Calibri" w:cs="Calibri"/>
          <w:i/>
          <w:lang w:val="fr-BE"/>
        </w:rPr>
        <w:t xml:space="preserve">KRAS </w:t>
      </w:r>
      <w:r w:rsidRPr="00194403">
        <w:rPr>
          <w:rFonts w:ascii="Calibri" w:eastAsia="TT159t00" w:hAnsi="Calibri" w:cs="Calibri"/>
          <w:i/>
          <w:lang w:val="fr-BE"/>
        </w:rPr>
        <w:t>(exon 2 (codons 12,13), exon 3 (codons 59, 61), exon 4 (codons 117, 146))</w:t>
      </w:r>
      <w:r w:rsidRPr="00194403">
        <w:rPr>
          <w:rFonts w:ascii="Calibri" w:hAnsi="Calibri" w:cs="Calibri"/>
          <w:i/>
          <w:lang w:val="fr-BE"/>
        </w:rPr>
        <w:tab/>
      </w:r>
      <w:r>
        <w:rPr>
          <w:rFonts w:ascii="Calibri" w:hAnsi="Calibri" w:cs="Calibri"/>
          <w:i/>
          <w:lang w:val="fr-BE"/>
        </w:rPr>
        <w:t xml:space="preserve">    </w:t>
      </w:r>
      <w:r w:rsidRPr="00194403">
        <w:rPr>
          <w:rFonts w:ascii="Calibri" w:hAnsi="Calibri" w:cs="Calibri"/>
          <w:b/>
          <w:i/>
          <w:lang w:val="fr-BE"/>
        </w:rPr>
        <w:t xml:space="preserve">pronostic </w:t>
      </w:r>
    </w:p>
    <w:p w:rsidR="00AD474B" w:rsidRPr="00194403" w:rsidRDefault="00AD474B" w:rsidP="00AD474B">
      <w:pPr>
        <w:autoSpaceDE w:val="0"/>
        <w:autoSpaceDN w:val="0"/>
        <w:adjustRightInd w:val="0"/>
        <w:spacing w:after="0"/>
        <w:ind w:left="720"/>
        <w:rPr>
          <w:rFonts w:ascii="Calibri" w:hAnsi="Calibri" w:cs="Calibri"/>
          <w:i/>
          <w:lang w:val="fr-BE"/>
        </w:rPr>
      </w:pPr>
      <w:r w:rsidRPr="00194403">
        <w:rPr>
          <w:rFonts w:ascii="Calibri" w:hAnsi="Calibri" w:cs="Calibri"/>
          <w:i/>
          <w:lang w:val="fr-BE"/>
        </w:rPr>
        <w:t xml:space="preserve">MET  exon 14 skipping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sidRPr="00194403">
        <w:rPr>
          <w:rFonts w:ascii="Calibri" w:hAnsi="Calibri" w:cs="Calibri"/>
          <w:b/>
          <w:i/>
          <w:lang w:val="fr-BE"/>
        </w:rPr>
        <w:t>thérapie</w:t>
      </w:r>
      <w:r w:rsidRPr="00194403">
        <w:rPr>
          <w:rFonts w:ascii="Calibri" w:hAnsi="Calibri" w:cs="Calibri"/>
          <w:i/>
          <w:lang w:val="fr-BE"/>
        </w:rPr>
        <w:t xml:space="preserve"> </w:t>
      </w:r>
    </w:p>
    <w:p w:rsidR="00AD474B" w:rsidRPr="00194403" w:rsidRDefault="00AD474B" w:rsidP="00AD474B">
      <w:pPr>
        <w:autoSpaceDE w:val="0"/>
        <w:autoSpaceDN w:val="0"/>
        <w:adjustRightInd w:val="0"/>
        <w:spacing w:after="0"/>
        <w:ind w:left="720"/>
        <w:rPr>
          <w:rFonts w:ascii="Calibri" w:hAnsi="Calibri" w:cs="Calibri"/>
          <w:i/>
          <w:lang w:val="fr-BE"/>
        </w:rPr>
      </w:pPr>
      <w:r w:rsidRPr="00194403">
        <w:rPr>
          <w:rFonts w:ascii="Calibri" w:hAnsi="Calibri" w:cs="Calibri"/>
          <w:i/>
          <w:lang w:val="fr-BE"/>
        </w:rPr>
        <w:t>HER2 (exon 20)</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sidRPr="00194403">
        <w:rPr>
          <w:rFonts w:ascii="Calibri" w:hAnsi="Calibri" w:cs="Calibri"/>
          <w:b/>
          <w:i/>
          <w:lang w:val="fr-BE"/>
        </w:rPr>
        <w:t xml:space="preserve">thérapie </w:t>
      </w:r>
    </w:p>
    <w:p w:rsidR="00AD474B" w:rsidRPr="00194403" w:rsidRDefault="00AD474B" w:rsidP="00AD474B">
      <w:pPr>
        <w:autoSpaceDE w:val="0"/>
        <w:autoSpaceDN w:val="0"/>
        <w:adjustRightInd w:val="0"/>
        <w:rPr>
          <w:rFonts w:ascii="Calibri" w:hAnsi="Calibri" w:cs="Calibri"/>
          <w:lang w:val="fr-BE"/>
        </w:rPr>
      </w:pPr>
    </w:p>
    <w:p w:rsidR="00AD474B" w:rsidRPr="00AD474B" w:rsidRDefault="00AD474B" w:rsidP="00AD474B">
      <w:pPr>
        <w:pStyle w:val="Lijstalinea"/>
        <w:numPr>
          <w:ilvl w:val="0"/>
          <w:numId w:val="26"/>
        </w:numPr>
        <w:autoSpaceDE w:val="0"/>
        <w:autoSpaceDN w:val="0"/>
        <w:adjustRightInd w:val="0"/>
        <w:rPr>
          <w:rFonts w:ascii="Calibri" w:hAnsi="Calibri" w:cs="Calibri"/>
          <w:b/>
          <w:u w:val="single"/>
          <w:lang w:val="fr-BE"/>
        </w:rPr>
      </w:pPr>
      <w:r w:rsidRPr="00AD474B">
        <w:rPr>
          <w:rFonts w:ascii="Calibri" w:hAnsi="Calibri" w:cs="Calibri"/>
          <w:b/>
          <w:u w:val="single"/>
          <w:lang w:val="fr-BE"/>
        </w:rPr>
        <w:lastRenderedPageBreak/>
        <w:t>Carcinome du poumon pour lequel aucune mutation driver n’est trouvée (avec NGS ou autre technique moléculaire)</w:t>
      </w:r>
    </w:p>
    <w:p w:rsidR="00AD474B" w:rsidRPr="00AD474B" w:rsidRDefault="00AD474B" w:rsidP="00AD474B">
      <w:pPr>
        <w:pStyle w:val="Lijstalinea"/>
        <w:autoSpaceDE w:val="0"/>
        <w:autoSpaceDN w:val="0"/>
        <w:adjustRightInd w:val="0"/>
        <w:ind w:left="360"/>
        <w:rPr>
          <w:rFonts w:ascii="Calibri" w:hAnsi="Calibri" w:cs="Calibri"/>
          <w:lang w:val="fr-BE"/>
        </w:rPr>
      </w:pPr>
    </w:p>
    <w:p w:rsidR="00AD474B" w:rsidRPr="00194403" w:rsidRDefault="00AD474B" w:rsidP="00AD474B">
      <w:pPr>
        <w:autoSpaceDE w:val="0"/>
        <w:autoSpaceDN w:val="0"/>
        <w:adjustRightInd w:val="0"/>
        <w:ind w:left="720"/>
        <w:rPr>
          <w:rFonts w:ascii="Calibri" w:hAnsi="Calibri" w:cs="Calibri"/>
          <w:lang w:val="fr-BE"/>
        </w:rPr>
      </w:pPr>
      <w:r w:rsidRPr="00194403">
        <w:rPr>
          <w:rFonts w:ascii="Calibri" w:hAnsi="Calibri" w:cs="Calibri"/>
          <w:lang w:val="fr-BE"/>
        </w:rPr>
        <w:t xml:space="preserve">Recherche des fusions pour lesquelles les gènes </w:t>
      </w:r>
      <w:r>
        <w:rPr>
          <w:rFonts w:ascii="Calibri" w:hAnsi="Calibri" w:cs="Calibri"/>
          <w:lang w:val="fr-BE"/>
        </w:rPr>
        <w:t>suivants sont impliqués</w:t>
      </w:r>
      <w:r w:rsidRPr="00194403">
        <w:rPr>
          <w:rFonts w:ascii="Calibri" w:hAnsi="Calibri" w:cs="Calibri"/>
          <w:lang w:val="fr-BE"/>
        </w:rPr>
        <w:t>:</w:t>
      </w:r>
    </w:p>
    <w:p w:rsidR="00AD474B" w:rsidRPr="00194403" w:rsidRDefault="00AD474B" w:rsidP="00AD474B">
      <w:pPr>
        <w:spacing w:after="0"/>
        <w:ind w:left="720"/>
        <w:rPr>
          <w:rFonts w:ascii="Calibri" w:hAnsi="Calibri" w:cs="Calibri"/>
          <w:i/>
        </w:rPr>
      </w:pPr>
      <w:r w:rsidRPr="00194403">
        <w:rPr>
          <w:rFonts w:ascii="Calibri" w:hAnsi="Calibri" w:cs="Calibri"/>
          <w:i/>
        </w:rPr>
        <w:t>ALK</w:t>
      </w:r>
      <w:r w:rsidRPr="00194403">
        <w:rPr>
          <w:rFonts w:ascii="Calibri" w:hAnsi="Calibri" w:cs="Calibri"/>
          <w:i/>
        </w:rPr>
        <w:tab/>
      </w:r>
      <w:r w:rsidRPr="00194403">
        <w:rPr>
          <w:rFonts w:ascii="Calibri" w:hAnsi="Calibri" w:cs="Calibri"/>
          <w:i/>
        </w:rPr>
        <w:tab/>
      </w:r>
      <w:r w:rsidRPr="00194403">
        <w:rPr>
          <w:rFonts w:ascii="Calibri" w:hAnsi="Calibri" w:cs="Calibri"/>
          <w:i/>
        </w:rPr>
        <w:tab/>
      </w:r>
      <w:r w:rsidRPr="00194403">
        <w:rPr>
          <w:rFonts w:ascii="Calibri" w:hAnsi="Calibri" w:cs="Calibri"/>
          <w:i/>
        </w:rPr>
        <w:tab/>
        <w:t xml:space="preserve"> </w:t>
      </w:r>
      <w:r w:rsidRPr="00194403">
        <w:rPr>
          <w:rFonts w:ascii="Calibri" w:hAnsi="Calibri" w:cs="Calibri"/>
          <w:i/>
        </w:rPr>
        <w:tab/>
      </w:r>
      <w:r w:rsidRPr="00194403">
        <w:rPr>
          <w:rFonts w:ascii="Calibri" w:hAnsi="Calibri" w:cs="Calibri"/>
          <w:i/>
        </w:rPr>
        <w:tab/>
      </w:r>
      <w:r w:rsidRPr="00194403">
        <w:rPr>
          <w:rFonts w:ascii="Calibri" w:hAnsi="Calibri" w:cs="Calibri"/>
          <w:i/>
        </w:rPr>
        <w:tab/>
      </w:r>
      <w:r w:rsidRPr="00194403">
        <w:rPr>
          <w:rFonts w:ascii="Calibri" w:hAnsi="Calibri" w:cs="Calibri"/>
          <w:i/>
        </w:rPr>
        <w:tab/>
      </w:r>
      <w:r w:rsidRPr="00194403">
        <w:rPr>
          <w:rFonts w:ascii="Calibri" w:hAnsi="Calibri" w:cs="Calibri"/>
          <w:i/>
        </w:rPr>
        <w:tab/>
        <w:t xml:space="preserve">                 </w:t>
      </w:r>
      <w:r w:rsidRPr="00B93A04">
        <w:rPr>
          <w:rFonts w:ascii="Calibri" w:hAnsi="Calibri" w:cs="Calibri"/>
          <w:b/>
          <w:i/>
        </w:rPr>
        <w:t>thérapie</w:t>
      </w:r>
      <w:r w:rsidRPr="00194403">
        <w:rPr>
          <w:rFonts w:ascii="Calibri" w:hAnsi="Calibri" w:cs="Calibri"/>
          <w:i/>
        </w:rPr>
        <w:t xml:space="preserve">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nl-NL"/>
        </w:rPr>
        <w:t>MET exon 14 skipping.</w:t>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t xml:space="preserve"> </w:t>
      </w:r>
      <w:r w:rsidRPr="00194403">
        <w:rPr>
          <w:rFonts w:ascii="Calibri" w:hAnsi="Calibri" w:cs="Calibri"/>
          <w:i/>
          <w:lang w:val="nl-NL"/>
        </w:rPr>
        <w:tab/>
      </w:r>
      <w:r w:rsidRPr="00194403">
        <w:rPr>
          <w:rFonts w:ascii="Calibri" w:hAnsi="Calibri" w:cs="Calibri"/>
          <w:i/>
          <w:lang w:val="nl-NL"/>
        </w:rPr>
        <w:tab/>
      </w:r>
      <w:r w:rsidRPr="00194403">
        <w:rPr>
          <w:rFonts w:ascii="Calibri" w:hAnsi="Calibri" w:cs="Calibri"/>
          <w:i/>
          <w:lang w:val="nl-NL"/>
        </w:rPr>
        <w:tab/>
        <w:t xml:space="preserve">                 </w:t>
      </w:r>
      <w:r w:rsidRPr="00B93A04">
        <w:rPr>
          <w:rFonts w:ascii="Calibri" w:hAnsi="Calibri" w:cs="Calibri"/>
          <w:b/>
          <w:i/>
          <w:lang w:val="fr-BE"/>
        </w:rPr>
        <w:t>thérapie</w:t>
      </w:r>
      <w:r w:rsidRPr="00194403">
        <w:rPr>
          <w:rFonts w:ascii="Calibri" w:hAnsi="Calibri" w:cs="Calibri"/>
          <w:i/>
          <w:lang w:val="fr-BE"/>
        </w:rPr>
        <w:t xml:space="preserve">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 xml:space="preserve">NTRK1, NTRK2, NTRK3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sidRPr="00B93A04">
        <w:rPr>
          <w:rFonts w:ascii="Calibri" w:hAnsi="Calibri" w:cs="Calibri"/>
          <w:b/>
          <w:i/>
          <w:lang w:val="fr-BE"/>
        </w:rPr>
        <w:t>thérapie</w:t>
      </w:r>
      <w:r w:rsidRPr="00194403">
        <w:rPr>
          <w:rFonts w:ascii="Calibri" w:hAnsi="Calibri" w:cs="Calibri"/>
          <w:i/>
          <w:lang w:val="fr-BE"/>
        </w:rPr>
        <w:t xml:space="preserve"> </w:t>
      </w:r>
    </w:p>
    <w:p w:rsidR="00AD474B" w:rsidRPr="00194403" w:rsidRDefault="00AD474B" w:rsidP="00AD474B">
      <w:pPr>
        <w:spacing w:after="0"/>
        <w:ind w:left="720"/>
        <w:rPr>
          <w:rFonts w:ascii="Calibri" w:hAnsi="Calibri" w:cs="Calibri"/>
          <w:i/>
          <w:lang w:val="fr-BE"/>
        </w:rPr>
      </w:pPr>
      <w:r w:rsidRPr="00194403">
        <w:rPr>
          <w:rFonts w:ascii="Calibri" w:hAnsi="Calibri" w:cs="Calibri"/>
          <w:i/>
          <w:lang w:val="fr-BE"/>
        </w:rPr>
        <w:t xml:space="preserve">RET </w:t>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r>
      <w:r w:rsidRPr="00194403">
        <w:rPr>
          <w:rFonts w:ascii="Calibri" w:hAnsi="Calibri" w:cs="Calibri"/>
          <w:i/>
          <w:lang w:val="fr-BE"/>
        </w:rPr>
        <w:tab/>
        <w:t xml:space="preserve">                 </w:t>
      </w:r>
      <w:r w:rsidRPr="00B93A04">
        <w:rPr>
          <w:rFonts w:ascii="Calibri" w:hAnsi="Calibri" w:cs="Calibri"/>
          <w:b/>
          <w:i/>
          <w:lang w:val="fr-BE"/>
        </w:rPr>
        <w:t>thérapie</w:t>
      </w:r>
      <w:r w:rsidRPr="00194403">
        <w:rPr>
          <w:rFonts w:ascii="Calibri" w:hAnsi="Calibri" w:cs="Calibri"/>
          <w:i/>
          <w:lang w:val="fr-BE"/>
        </w:rPr>
        <w:t xml:space="preserve"> </w:t>
      </w:r>
    </w:p>
    <w:p w:rsidR="00AD474B" w:rsidRPr="00107B31" w:rsidRDefault="00AD474B" w:rsidP="00AD474B">
      <w:pPr>
        <w:spacing w:after="0"/>
        <w:ind w:left="720"/>
        <w:rPr>
          <w:rFonts w:ascii="Calibri" w:hAnsi="Calibri" w:cs="Calibri"/>
          <w:i/>
          <w:lang w:val="fr-BE"/>
        </w:rPr>
      </w:pPr>
      <w:r w:rsidRPr="00107B31">
        <w:rPr>
          <w:rFonts w:ascii="Calibri" w:hAnsi="Calibri" w:cs="Calibri"/>
          <w:i/>
          <w:lang w:val="fr-BE"/>
        </w:rPr>
        <w:t>ROS1</w:t>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t xml:space="preserve"> </w:t>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t xml:space="preserve">                 </w:t>
      </w:r>
      <w:r w:rsidRPr="00B93A04">
        <w:rPr>
          <w:rFonts w:ascii="Calibri" w:hAnsi="Calibri" w:cs="Calibri"/>
          <w:b/>
          <w:i/>
          <w:lang w:val="fr-BE"/>
        </w:rPr>
        <w:t>thérapie</w:t>
      </w:r>
      <w:r w:rsidRPr="00107B31">
        <w:rPr>
          <w:rFonts w:ascii="Calibri" w:hAnsi="Calibri" w:cs="Calibri"/>
          <w:i/>
          <w:lang w:val="fr-BE"/>
        </w:rPr>
        <w:t xml:space="preserve"> </w:t>
      </w:r>
    </w:p>
    <w:p w:rsidR="00AD474B" w:rsidRPr="00107B31" w:rsidRDefault="00AD474B" w:rsidP="00AD474B">
      <w:pPr>
        <w:autoSpaceDE w:val="0"/>
        <w:autoSpaceDN w:val="0"/>
        <w:adjustRightInd w:val="0"/>
        <w:ind w:left="720"/>
        <w:rPr>
          <w:rFonts w:ascii="Calibri" w:hAnsi="Calibri" w:cs="Calibri"/>
          <w:color w:val="FF0000"/>
          <w:lang w:val="fr-FR"/>
        </w:rPr>
      </w:pPr>
    </w:p>
    <w:p w:rsidR="00AD474B" w:rsidRPr="00107B31" w:rsidRDefault="00AD474B" w:rsidP="00AD474B">
      <w:pPr>
        <w:autoSpaceDE w:val="0"/>
        <w:autoSpaceDN w:val="0"/>
        <w:adjustRightInd w:val="0"/>
        <w:rPr>
          <w:rFonts w:ascii="Calibri" w:hAnsi="Calibri" w:cs="Calibri"/>
          <w:lang w:val="fr-FR"/>
        </w:rPr>
      </w:pPr>
      <w:r w:rsidRPr="00107B31">
        <w:rPr>
          <w:rFonts w:ascii="Calibri" w:hAnsi="Calibri" w:cs="Calibri"/>
          <w:lang w:val="fr-FR"/>
        </w:rPr>
        <w:t>Si un panel RNA-seq est réalisé, contrairement à ce qui est indiqué au point c du chapitre VIII des médicaments à propos du cancer du poumon - ALK et ROS1, aucune IHC ne peut être facturée pour les gènes répertoriés, à l'exception de ALK.</w:t>
      </w:r>
    </w:p>
    <w:p w:rsidR="00AD474B" w:rsidRPr="00107B31" w:rsidRDefault="00AD474B" w:rsidP="00AD474B">
      <w:pPr>
        <w:autoSpaceDE w:val="0"/>
        <w:autoSpaceDN w:val="0"/>
        <w:rPr>
          <w:rFonts w:ascii="Calibri" w:hAnsi="Calibri"/>
          <w:bCs/>
          <w:lang w:val="fr-BE"/>
        </w:rPr>
      </w:pPr>
      <w:r w:rsidRPr="00107B31">
        <w:rPr>
          <w:rStyle w:val="y2iqfc"/>
          <w:lang w:val="fr-FR"/>
        </w:rPr>
        <w:t xml:space="preserve">Dans le cas où </w:t>
      </w:r>
      <w:r w:rsidRPr="00107B31">
        <w:rPr>
          <w:bCs/>
          <w:lang w:val="fr-FR"/>
        </w:rPr>
        <w:t>un panel RNA-seq est réalisé, ROS1 et ALK sont facturés sous le code 594090-594101 de l'article 33ter selon le tableau de financement de l'annexe 4. Les marqueurs(NTRK1, NTRK2, NTRK3, RET) ne peuvent pas être facturés avec d’autres codes de l’article 33bis ou 33ter.</w:t>
      </w:r>
    </w:p>
    <w:p w:rsidR="00AD474B" w:rsidRPr="00AD474B" w:rsidRDefault="00AD474B" w:rsidP="00AD474B">
      <w:pPr>
        <w:pStyle w:val="Lijstalinea"/>
        <w:numPr>
          <w:ilvl w:val="0"/>
          <w:numId w:val="26"/>
        </w:numPr>
        <w:rPr>
          <w:rFonts w:ascii="Calibri" w:hAnsi="Calibri" w:cs="Calibri"/>
          <w:b/>
          <w:lang w:val="fr-BE"/>
        </w:rPr>
      </w:pPr>
      <w:r w:rsidRPr="00AD474B">
        <w:rPr>
          <w:rFonts w:ascii="Calibri" w:hAnsi="Calibri" w:cs="Calibri"/>
          <w:b/>
          <w:u w:val="single"/>
          <w:lang w:val="fr-BE"/>
        </w:rPr>
        <w:t xml:space="preserve">Carcinome des tissus mous, </w:t>
      </w:r>
      <w:r w:rsidRPr="00AD474B">
        <w:rPr>
          <w:rFonts w:ascii="Calibri" w:hAnsi="Calibri" w:cs="Calibri"/>
          <w:b/>
          <w:lang w:val="fr-BE"/>
        </w:rPr>
        <w:t>suspecté GIST</w:t>
      </w:r>
    </w:p>
    <w:p w:rsidR="00AD474B" w:rsidRPr="00162EEF" w:rsidRDefault="00AD474B" w:rsidP="00AD474B">
      <w:pPr>
        <w:spacing w:after="0"/>
        <w:ind w:left="720"/>
        <w:rPr>
          <w:rFonts w:ascii="Calibri" w:hAnsi="Calibri" w:cs="Calibri"/>
          <w:i/>
          <w:lang w:val="fr-BE"/>
        </w:rPr>
      </w:pPr>
      <w:r w:rsidRPr="00162EEF">
        <w:rPr>
          <w:rFonts w:ascii="Calibri" w:hAnsi="Calibri" w:cs="Calibri"/>
          <w:i/>
          <w:lang w:val="fr-BE"/>
        </w:rPr>
        <w:t>c-KIT (exon 9, exon 11, exon 13, exon 14, exon 17, exon 18,</w:t>
      </w:r>
    </w:p>
    <w:p w:rsidR="00AD474B" w:rsidRPr="00162EEF" w:rsidRDefault="00AD474B" w:rsidP="00AD474B">
      <w:pPr>
        <w:spacing w:after="0"/>
        <w:ind w:left="720" w:firstLine="720"/>
        <w:rPr>
          <w:rFonts w:ascii="Calibri" w:hAnsi="Calibri" w:cs="Calibri"/>
          <w:b/>
          <w:i/>
          <w:lang w:val="fr-BE"/>
        </w:rPr>
      </w:pPr>
      <w:r w:rsidRPr="00162EEF">
        <w:rPr>
          <w:rFonts w:ascii="Calibri" w:hAnsi="Calibri" w:cs="Calibri"/>
          <w:i/>
          <w:lang w:val="fr-BE"/>
        </w:rPr>
        <w:t>intron10/</w:t>
      </w:r>
      <w:r w:rsidRPr="00162EEF">
        <w:rPr>
          <w:rFonts w:ascii="Calibri" w:hAnsi="Calibri" w:cs="Calibri"/>
          <w:lang w:val="fr-BE"/>
        </w:rPr>
        <w:t>exon11</w:t>
      </w:r>
      <w:r w:rsidRPr="00162EEF">
        <w:rPr>
          <w:rFonts w:ascii="Calibri" w:hAnsi="Calibri" w:cs="Calibri"/>
          <w:i/>
          <w:lang w:val="fr-BE"/>
        </w:rPr>
        <w:t xml:space="preserve"> boundary)</w:t>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lang w:val="fr-BE"/>
        </w:rPr>
        <w:tab/>
      </w:r>
      <w:r w:rsidRPr="00162EEF">
        <w:rPr>
          <w:rFonts w:ascii="Calibri" w:hAnsi="Calibri" w:cs="Calibri"/>
          <w:lang w:val="fr-BE"/>
        </w:rPr>
        <w:tab/>
        <w:t xml:space="preserve">             </w:t>
      </w:r>
      <w:r>
        <w:rPr>
          <w:rFonts w:ascii="Calibri" w:hAnsi="Calibri" w:cs="Calibri"/>
          <w:lang w:val="fr-BE"/>
        </w:rPr>
        <w:t xml:space="preserve">  </w:t>
      </w:r>
      <w:r>
        <w:rPr>
          <w:rFonts w:ascii="Calibri" w:hAnsi="Calibri" w:cs="Calibri"/>
          <w:lang w:val="fr-BE"/>
        </w:rPr>
        <w:tab/>
        <w:t xml:space="preserve">   </w:t>
      </w:r>
      <w:r w:rsidRPr="00162EEF">
        <w:rPr>
          <w:rFonts w:ascii="Calibri" w:hAnsi="Calibri" w:cs="Calibri"/>
          <w:b/>
          <w:i/>
          <w:lang w:val="fr-BE"/>
        </w:rPr>
        <w:t xml:space="preserve">diagnostic </w:t>
      </w:r>
    </w:p>
    <w:p w:rsidR="00AD474B" w:rsidRPr="00162EEF" w:rsidRDefault="00AD474B" w:rsidP="00AD474B">
      <w:pPr>
        <w:spacing w:after="0"/>
        <w:ind w:left="720"/>
        <w:rPr>
          <w:rFonts w:ascii="Calibri" w:hAnsi="Calibri" w:cs="Calibri"/>
          <w:i/>
          <w:lang w:val="fr-BE"/>
        </w:rPr>
      </w:pPr>
      <w:r w:rsidRPr="00162EEF">
        <w:rPr>
          <w:rFonts w:ascii="Calibri" w:hAnsi="Calibri" w:cs="Calibri"/>
          <w:i/>
          <w:lang w:val="fr-BE"/>
        </w:rPr>
        <w:t>PDGFRA (exon 12, exon 14, exon 18)</w:t>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t xml:space="preserve">             </w:t>
      </w:r>
      <w:r w:rsidRPr="00162EEF">
        <w:rPr>
          <w:rFonts w:ascii="Calibri" w:hAnsi="Calibri" w:cs="Calibri"/>
          <w:b/>
          <w:i/>
          <w:lang w:val="fr-BE"/>
        </w:rPr>
        <w:t>diagnostic /thérapie</w:t>
      </w:r>
      <w:r w:rsidRPr="00162EEF">
        <w:rPr>
          <w:rFonts w:ascii="Calibri" w:hAnsi="Calibri" w:cs="Calibri"/>
          <w:i/>
          <w:lang w:val="fr-BE"/>
        </w:rPr>
        <w:t xml:space="preserve"> </w:t>
      </w:r>
    </w:p>
    <w:p w:rsidR="00AD474B" w:rsidRPr="00162EEF" w:rsidRDefault="00AD474B" w:rsidP="00AD474B">
      <w:pPr>
        <w:spacing w:after="0"/>
        <w:rPr>
          <w:rFonts w:ascii="Calibri" w:hAnsi="Calibri" w:cs="Calibri"/>
          <w:i/>
          <w:lang w:val="fr-BE"/>
        </w:rPr>
      </w:pPr>
    </w:p>
    <w:p w:rsidR="00AD474B" w:rsidRPr="00162EEF" w:rsidRDefault="00AD474B" w:rsidP="00AD474B">
      <w:pPr>
        <w:rPr>
          <w:rFonts w:ascii="Calibri" w:hAnsi="Calibri" w:cs="Calibri"/>
          <w:b/>
          <w:u w:val="single"/>
          <w:lang w:val="fr-BE"/>
        </w:rPr>
      </w:pPr>
      <w:r w:rsidRPr="00162EEF">
        <w:rPr>
          <w:rFonts w:ascii="Calibri" w:hAnsi="Calibri" w:cs="Calibri"/>
          <w:b/>
          <w:color w:val="000000" w:themeColor="text1"/>
          <w:u w:val="single"/>
          <w:lang w:val="fr-BE"/>
        </w:rPr>
        <w:t xml:space="preserve">- </w:t>
      </w:r>
      <w:r w:rsidRPr="00162EEF">
        <w:rPr>
          <w:rFonts w:ascii="Calibri" w:hAnsi="Calibri" w:cs="Calibri"/>
          <w:b/>
          <w:u w:val="single"/>
          <w:lang w:val="fr-BE"/>
        </w:rPr>
        <w:t xml:space="preserve">Mélanome métastatique ou métastasé aux nodules lymphoïdes stade III </w:t>
      </w:r>
    </w:p>
    <w:p w:rsidR="00AD474B" w:rsidRPr="00162EEF" w:rsidRDefault="00AD474B" w:rsidP="00AD474B">
      <w:pPr>
        <w:spacing w:after="0"/>
        <w:ind w:left="720"/>
        <w:rPr>
          <w:rFonts w:ascii="Calibri" w:hAnsi="Calibri" w:cs="Calibri"/>
          <w:b/>
          <w:i/>
          <w:lang w:val="fr-BE"/>
        </w:rPr>
      </w:pPr>
      <w:r w:rsidRPr="00162EEF">
        <w:rPr>
          <w:rFonts w:ascii="Calibri" w:hAnsi="Calibri" w:cs="Calibri"/>
          <w:i/>
          <w:lang w:val="fr-BE"/>
        </w:rPr>
        <w:t>BRAF (exon 15 (codon 600))</w:t>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t xml:space="preserve">                 </w:t>
      </w:r>
      <w:r w:rsidRPr="00162EEF">
        <w:rPr>
          <w:rFonts w:ascii="Calibri" w:hAnsi="Calibri" w:cs="Calibri"/>
          <w:b/>
          <w:i/>
          <w:lang w:val="fr-BE"/>
        </w:rPr>
        <w:t xml:space="preserve">thérapie </w:t>
      </w:r>
    </w:p>
    <w:p w:rsidR="00AD474B" w:rsidRPr="00162EEF" w:rsidRDefault="00AD474B" w:rsidP="00AD474B">
      <w:pPr>
        <w:spacing w:after="0"/>
        <w:ind w:left="720"/>
        <w:rPr>
          <w:rFonts w:ascii="Calibri" w:hAnsi="Calibri" w:cs="Calibri"/>
          <w:i/>
          <w:lang w:val="fr-BE"/>
        </w:rPr>
      </w:pPr>
      <w:r w:rsidRPr="00162EEF">
        <w:rPr>
          <w:rFonts w:ascii="Calibri" w:hAnsi="Calibri" w:cs="Calibri"/>
          <w:i/>
          <w:lang w:val="fr-BE"/>
        </w:rPr>
        <w:t xml:space="preserve">c-KIT (exon 9, exon 11, exon 13, exon 17, exon 18) </w:t>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t xml:space="preserve">                 </w:t>
      </w:r>
      <w:r w:rsidRPr="00162EEF">
        <w:rPr>
          <w:rFonts w:ascii="Calibri" w:hAnsi="Calibri" w:cs="Calibri"/>
          <w:b/>
          <w:i/>
          <w:lang w:val="fr-BE"/>
        </w:rPr>
        <w:t xml:space="preserve">diagnostic </w:t>
      </w:r>
    </w:p>
    <w:p w:rsidR="00AD474B" w:rsidRPr="00162EEF" w:rsidRDefault="00AD474B" w:rsidP="00AD474B">
      <w:pPr>
        <w:spacing w:after="0"/>
        <w:ind w:left="720"/>
        <w:rPr>
          <w:rFonts w:ascii="Calibri" w:hAnsi="Calibri" w:cs="Calibri"/>
          <w:b/>
          <w:i/>
          <w:lang w:val="fr-BE"/>
        </w:rPr>
      </w:pPr>
      <w:r w:rsidRPr="00162EEF">
        <w:rPr>
          <w:rFonts w:ascii="Calibri" w:hAnsi="Calibri" w:cs="Calibri"/>
          <w:i/>
          <w:lang w:val="fr-BE"/>
        </w:rPr>
        <w:t>NRAS (exon 2 (codons 12,13), exon 3 (codons 59, 61), exon 4 (codons 117, 146</w:t>
      </w:r>
      <w:r w:rsidRPr="00162EEF">
        <w:rPr>
          <w:rFonts w:ascii="Calibri" w:hAnsi="Calibri" w:cs="Calibri"/>
          <w:b/>
          <w:i/>
          <w:lang w:val="fr-BE"/>
        </w:rPr>
        <w:t>))</w:t>
      </w:r>
      <w:r w:rsidRPr="00162EEF">
        <w:rPr>
          <w:rFonts w:ascii="Calibri" w:hAnsi="Calibri" w:cs="Calibri"/>
          <w:b/>
          <w:i/>
          <w:lang w:val="fr-BE"/>
        </w:rPr>
        <w:tab/>
        <w:t xml:space="preserve">  </w:t>
      </w:r>
      <w:r>
        <w:rPr>
          <w:rFonts w:ascii="Calibri" w:hAnsi="Calibri" w:cs="Calibri"/>
          <w:b/>
          <w:i/>
          <w:lang w:val="fr-BE"/>
        </w:rPr>
        <w:t xml:space="preserve"> </w:t>
      </w:r>
      <w:r w:rsidRPr="00162EEF">
        <w:rPr>
          <w:rFonts w:ascii="Calibri" w:hAnsi="Calibri" w:cs="Calibri"/>
          <w:b/>
          <w:i/>
          <w:lang w:val="fr-BE"/>
        </w:rPr>
        <w:t xml:space="preserve">diagnostic </w:t>
      </w:r>
    </w:p>
    <w:p w:rsidR="00AD474B" w:rsidRPr="00AD474B" w:rsidRDefault="00AD474B" w:rsidP="00AD474B">
      <w:pPr>
        <w:pStyle w:val="Lijstalinea"/>
        <w:ind w:left="360"/>
        <w:rPr>
          <w:rFonts w:ascii="Calibri" w:hAnsi="Calibri" w:cs="Calibri"/>
          <w:i/>
          <w:lang w:val="fr-BE"/>
        </w:rPr>
      </w:pPr>
      <w:r w:rsidRPr="00AD474B">
        <w:rPr>
          <w:rFonts w:ascii="Calibri" w:hAnsi="Calibri" w:cs="Calibri"/>
          <w:color w:val="FF0000"/>
          <w:lang w:val="fr-BE"/>
        </w:rPr>
        <w:tab/>
      </w:r>
      <w:r w:rsidRPr="00AD474B">
        <w:rPr>
          <w:rFonts w:ascii="Calibri" w:hAnsi="Calibri" w:cs="Calibri"/>
          <w:i/>
          <w:lang w:val="fr-BE"/>
        </w:rPr>
        <w:t>TERT promoteur</w:t>
      </w:r>
      <w:r w:rsidRPr="00AD474B">
        <w:rPr>
          <w:rFonts w:ascii="Calibri" w:eastAsia="Times New Roman" w:hAnsi="Calibri" w:cs="Calibri"/>
          <w:lang w:val="fr-BE"/>
        </w:rPr>
        <w:t xml:space="preserve"> (c.-124C&gt;T (C228T), c.-146C&gt;T (C250T))</w:t>
      </w:r>
      <w:r w:rsidRPr="00AD474B">
        <w:rPr>
          <w:rFonts w:ascii="Calibri" w:hAnsi="Calibri" w:cs="Calibri"/>
          <w:lang w:val="fr-BE"/>
        </w:rPr>
        <w:tab/>
        <w:t xml:space="preserve">    </w:t>
      </w:r>
      <w:r w:rsidRPr="00AD474B">
        <w:rPr>
          <w:rFonts w:ascii="Calibri" w:hAnsi="Calibri" w:cs="Calibri"/>
          <w:i/>
          <w:lang w:val="fr-BE"/>
        </w:rPr>
        <w:t xml:space="preserve">                     </w:t>
      </w:r>
      <w:r w:rsidRPr="00AD474B">
        <w:rPr>
          <w:rFonts w:ascii="Calibri" w:hAnsi="Calibri" w:cs="Calibri"/>
          <w:b/>
          <w:i/>
          <w:lang w:val="fr-BE"/>
        </w:rPr>
        <w:t>diagnostic/prognostic</w:t>
      </w:r>
    </w:p>
    <w:p w:rsidR="00AD474B" w:rsidRPr="00AD474B" w:rsidRDefault="00AD474B" w:rsidP="00AD474B">
      <w:pPr>
        <w:pStyle w:val="Lijstalinea"/>
        <w:ind w:left="360"/>
        <w:rPr>
          <w:rFonts w:ascii="Calibri" w:hAnsi="Calibri" w:cs="Calibri"/>
          <w:lang w:val="fr-BE"/>
        </w:rPr>
      </w:pPr>
    </w:p>
    <w:p w:rsidR="00AD474B" w:rsidRPr="00162EEF" w:rsidRDefault="00AD474B" w:rsidP="00AD474B">
      <w:pPr>
        <w:rPr>
          <w:rFonts w:ascii="Calibri" w:hAnsi="Calibri" w:cs="Calibri"/>
          <w:b/>
          <w:u w:val="single"/>
          <w:lang w:val="fr-BE"/>
        </w:rPr>
      </w:pPr>
      <w:r>
        <w:rPr>
          <w:rFonts w:ascii="Calibri" w:hAnsi="Calibri" w:cs="Calibri"/>
          <w:b/>
          <w:u w:val="single"/>
          <w:lang w:val="fr-BE"/>
        </w:rPr>
        <w:t xml:space="preserve">- </w:t>
      </w:r>
      <w:r w:rsidRPr="00162EEF">
        <w:rPr>
          <w:rFonts w:ascii="Calibri" w:hAnsi="Calibri" w:cs="Calibri"/>
          <w:b/>
          <w:u w:val="single"/>
          <w:lang w:val="fr-BE"/>
        </w:rPr>
        <w:t>Carcinome ovarien épithélial de haut grade non mucineux, carcinome des trompes de fallope ou carcinome péritonéal primaire</w:t>
      </w:r>
    </w:p>
    <w:p w:rsidR="00AD474B" w:rsidRPr="00107B31" w:rsidRDefault="00AD474B" w:rsidP="00AD474B">
      <w:pPr>
        <w:spacing w:after="0"/>
        <w:ind w:left="720"/>
        <w:rPr>
          <w:rFonts w:ascii="Calibri" w:hAnsi="Calibri" w:cs="Calibri"/>
          <w:i/>
          <w:lang w:val="fr-BE"/>
        </w:rPr>
      </w:pPr>
      <w:r w:rsidRPr="00694FBE">
        <w:rPr>
          <w:rFonts w:ascii="Calibri" w:hAnsi="Calibri" w:cs="Calibri"/>
          <w:i/>
          <w:lang w:val="fr-BE"/>
        </w:rPr>
        <w:t xml:space="preserve">BRCA1 (tous les exons </w:t>
      </w:r>
      <w:r w:rsidRPr="00107B31">
        <w:rPr>
          <w:rFonts w:ascii="Calibri" w:hAnsi="Calibri" w:cs="Calibri"/>
          <w:i/>
          <w:lang w:val="fr-BE"/>
        </w:rPr>
        <w:t xml:space="preserve">codants et les régions de sites de splicing)       </w:t>
      </w:r>
      <w:r>
        <w:rPr>
          <w:rFonts w:ascii="Calibri" w:hAnsi="Calibri" w:cs="Calibri"/>
          <w:i/>
          <w:lang w:val="fr-BE"/>
        </w:rPr>
        <w:t xml:space="preserve">  </w:t>
      </w:r>
      <w:r w:rsidRPr="00107B31">
        <w:rPr>
          <w:rFonts w:ascii="Calibri" w:hAnsi="Calibri" w:cs="Calibri"/>
          <w:i/>
          <w:lang w:val="fr-BE"/>
        </w:rPr>
        <w:t xml:space="preserve">                        </w:t>
      </w:r>
      <w:r w:rsidRPr="00107B31">
        <w:rPr>
          <w:rFonts w:ascii="Calibri" w:hAnsi="Calibri" w:cs="Calibri"/>
          <w:b/>
          <w:i/>
          <w:lang w:val="fr-BE"/>
        </w:rPr>
        <w:t xml:space="preserve">thérapie </w:t>
      </w:r>
    </w:p>
    <w:p w:rsidR="00AD474B" w:rsidRPr="0090236B" w:rsidRDefault="00AD474B" w:rsidP="00AD474B">
      <w:pPr>
        <w:spacing w:after="0"/>
        <w:ind w:left="720"/>
        <w:rPr>
          <w:rFonts w:ascii="Calibri" w:hAnsi="Calibri" w:cs="Calibri"/>
          <w:i/>
          <w:lang w:val="fr-BE"/>
        </w:rPr>
      </w:pPr>
      <w:r w:rsidRPr="00107B31">
        <w:rPr>
          <w:rFonts w:ascii="Calibri" w:hAnsi="Calibri" w:cs="Calibri"/>
          <w:i/>
          <w:lang w:val="fr-BE"/>
        </w:rPr>
        <w:t>BRCA2 (tous les exons codants et les régions de sites de splicing)</w:t>
      </w:r>
      <w:r w:rsidRPr="00162EEF">
        <w:rPr>
          <w:rFonts w:ascii="Calibri" w:hAnsi="Calibri" w:cs="Calibri"/>
          <w:i/>
          <w:lang w:val="fr-BE"/>
        </w:rPr>
        <w:tab/>
        <w:t xml:space="preserve">        </w:t>
      </w:r>
      <w:r>
        <w:rPr>
          <w:rFonts w:ascii="Calibri" w:hAnsi="Calibri" w:cs="Calibri"/>
          <w:i/>
          <w:lang w:val="fr-BE"/>
        </w:rPr>
        <w:t xml:space="preserve">            </w:t>
      </w:r>
      <w:r w:rsidRPr="00162EEF">
        <w:rPr>
          <w:rFonts w:ascii="Calibri" w:hAnsi="Calibri" w:cs="Calibri"/>
          <w:i/>
          <w:lang w:val="fr-BE"/>
        </w:rPr>
        <w:t xml:space="preserve">          </w:t>
      </w:r>
      <w:r>
        <w:rPr>
          <w:rFonts w:ascii="Calibri" w:hAnsi="Calibri" w:cs="Calibri"/>
          <w:i/>
          <w:lang w:val="fr-BE"/>
        </w:rPr>
        <w:t xml:space="preserve"> </w:t>
      </w:r>
      <w:r w:rsidRPr="00162EEF">
        <w:rPr>
          <w:rFonts w:ascii="Calibri" w:hAnsi="Calibri" w:cs="Calibri"/>
          <w:b/>
          <w:i/>
          <w:lang w:val="fr-BE"/>
        </w:rPr>
        <w:t>thérapie</w:t>
      </w:r>
      <w:r w:rsidRPr="0090236B">
        <w:rPr>
          <w:rFonts w:ascii="Calibri" w:hAnsi="Calibri" w:cs="Calibri"/>
          <w:b/>
          <w:i/>
          <w:lang w:val="fr-BE"/>
        </w:rPr>
        <w:t xml:space="preserve"> </w:t>
      </w:r>
    </w:p>
    <w:p w:rsidR="00AD474B" w:rsidRDefault="00AD474B" w:rsidP="00AD474B">
      <w:pPr>
        <w:pStyle w:val="Lijstalinea"/>
        <w:ind w:left="360"/>
        <w:rPr>
          <w:rFonts w:ascii="Calibri" w:hAnsi="Calibri" w:cs="Calibri"/>
          <w:lang w:val="fr-BE"/>
        </w:rPr>
      </w:pPr>
      <w:r w:rsidRPr="00AD474B">
        <w:rPr>
          <w:rFonts w:ascii="Calibri" w:hAnsi="Calibri" w:cs="Calibri"/>
          <w:lang w:val="fr-BE"/>
        </w:rPr>
        <w:tab/>
      </w:r>
    </w:p>
    <w:p w:rsidR="00AD474B" w:rsidRPr="00AD474B" w:rsidRDefault="00AD474B" w:rsidP="00AD474B">
      <w:pPr>
        <w:pStyle w:val="Lijstalinea"/>
        <w:ind w:left="360"/>
        <w:rPr>
          <w:rFonts w:ascii="Calibri" w:hAnsi="Calibri" w:cs="Calibri"/>
          <w:color w:val="000000" w:themeColor="text1"/>
          <w:lang w:val="fr-BE"/>
        </w:rPr>
      </w:pPr>
    </w:p>
    <w:p w:rsidR="00AD474B" w:rsidRPr="0090236B" w:rsidRDefault="00AD474B" w:rsidP="00AD474B">
      <w:pPr>
        <w:rPr>
          <w:rFonts w:ascii="Calibri" w:hAnsi="Calibri" w:cs="Calibri"/>
          <w:u w:val="single"/>
          <w:lang w:val="fr-BE"/>
        </w:rPr>
      </w:pPr>
      <w:r w:rsidRPr="0090236B">
        <w:rPr>
          <w:rFonts w:ascii="Calibri" w:hAnsi="Calibri" w:cs="Calibri"/>
          <w:color w:val="000000" w:themeColor="text1"/>
          <w:lang w:val="fr-BE"/>
        </w:rPr>
        <w:lastRenderedPageBreak/>
        <w:t xml:space="preserve">- </w:t>
      </w:r>
      <w:r w:rsidRPr="00162EEF">
        <w:rPr>
          <w:rFonts w:ascii="Calibri" w:hAnsi="Calibri" w:cs="Calibri"/>
          <w:b/>
          <w:u w:val="single"/>
          <w:lang w:val="fr-BE"/>
        </w:rPr>
        <w:t>Médulloblastome</w:t>
      </w:r>
    </w:p>
    <w:p w:rsidR="00AD474B" w:rsidRPr="0090236B" w:rsidRDefault="00AD474B" w:rsidP="00AD474B">
      <w:pPr>
        <w:ind w:left="720"/>
        <w:rPr>
          <w:rFonts w:ascii="Calibri" w:hAnsi="Calibri" w:cs="Calibri"/>
          <w:lang w:val="fr-BE"/>
        </w:rPr>
      </w:pPr>
      <w:r w:rsidRPr="00162EEF">
        <w:rPr>
          <w:rFonts w:ascii="Calibri" w:hAnsi="Calibri" w:cs="Calibri"/>
          <w:i/>
          <w:lang w:val="fr-BE"/>
        </w:rPr>
        <w:t xml:space="preserve">Liste de gènes du WHO                                                                                                         </w:t>
      </w:r>
      <w:r w:rsidRPr="003A729C">
        <w:rPr>
          <w:rFonts w:ascii="Calibri" w:hAnsi="Calibri" w:cs="Calibri"/>
          <w:b/>
          <w:i/>
          <w:lang w:val="fr-BE"/>
        </w:rPr>
        <w:t>diagnostic</w:t>
      </w:r>
    </w:p>
    <w:p w:rsidR="00AD474B" w:rsidRPr="0090236B" w:rsidRDefault="00AD474B" w:rsidP="00AD474B">
      <w:pPr>
        <w:ind w:left="720"/>
        <w:rPr>
          <w:rFonts w:ascii="Calibri" w:hAnsi="Calibri" w:cs="Calibri"/>
          <w:lang w:val="fr-BE"/>
        </w:rPr>
      </w:pPr>
      <w:r w:rsidRPr="0090236B">
        <w:rPr>
          <w:rFonts w:ascii="Calibri" w:hAnsi="Calibri" w:cs="Calibri"/>
          <w:lang w:val="fr-BE"/>
        </w:rPr>
        <w:t>Test centralisé (éventuellement hors Belgique)</w:t>
      </w:r>
    </w:p>
    <w:p w:rsidR="00AD474B" w:rsidRPr="00AD474B" w:rsidRDefault="00AD474B" w:rsidP="00AD474B">
      <w:pPr>
        <w:pStyle w:val="Lijstalinea"/>
        <w:ind w:left="360"/>
        <w:rPr>
          <w:rFonts w:ascii="Calibri" w:hAnsi="Calibri" w:cs="Calibri"/>
          <w:lang w:val="fr-BE"/>
        </w:rPr>
      </w:pPr>
    </w:p>
    <w:p w:rsidR="00AD474B" w:rsidRPr="00641F64" w:rsidRDefault="00AD474B" w:rsidP="00AD474B">
      <w:pPr>
        <w:spacing w:after="0"/>
        <w:rPr>
          <w:rFonts w:ascii="Segoe UI" w:eastAsia="Times New Roman" w:hAnsi="Segoe UI" w:cs="Segoe UI"/>
          <w:sz w:val="21"/>
          <w:szCs w:val="21"/>
          <w:lang w:val="nl-NL"/>
        </w:rPr>
      </w:pPr>
      <w:r w:rsidRPr="00641F64">
        <w:rPr>
          <w:rFonts w:ascii="Calibri" w:hAnsi="Calibri" w:cs="Calibri"/>
          <w:u w:val="single"/>
          <w:lang w:val="nl-NL"/>
        </w:rPr>
        <w:t xml:space="preserve">- </w:t>
      </w:r>
      <w:r w:rsidRPr="00641F64">
        <w:rPr>
          <w:rFonts w:ascii="Calibri" w:hAnsi="Calibri" w:cs="Calibri"/>
          <w:b/>
          <w:u w:val="single"/>
          <w:lang w:val="nl-NL"/>
        </w:rPr>
        <w:t xml:space="preserve">Gliome </w:t>
      </w:r>
    </w:p>
    <w:p w:rsidR="00AD474B" w:rsidRPr="00D44901" w:rsidRDefault="00AD474B" w:rsidP="00AD474B">
      <w:pPr>
        <w:spacing w:after="0"/>
        <w:rPr>
          <w:rFonts w:ascii="Calibri" w:hAnsi="Calibri" w:cs="Calibri"/>
          <w:i/>
          <w:lang w:val="nl-NL"/>
        </w:rPr>
      </w:pPr>
      <w:r w:rsidRPr="00641F64">
        <w:rPr>
          <w:rFonts w:ascii="Segoe UI" w:eastAsia="Times New Roman" w:hAnsi="Segoe UI" w:cs="Segoe UI"/>
          <w:sz w:val="21"/>
          <w:szCs w:val="21"/>
          <w:lang w:val="nl-NL"/>
        </w:rPr>
        <w:tab/>
      </w:r>
      <w:r w:rsidRPr="00D44901">
        <w:rPr>
          <w:rFonts w:ascii="Calibri" w:hAnsi="Calibri" w:cs="Calibri"/>
          <w:i/>
          <w:lang w:val="nl-NL"/>
        </w:rPr>
        <w:t>IDH1 (exon 4)</w:t>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t xml:space="preserve">                </w:t>
      </w:r>
      <w:r>
        <w:rPr>
          <w:rFonts w:ascii="Calibri" w:hAnsi="Calibri" w:cs="Calibri"/>
          <w:i/>
          <w:lang w:val="nl-NL"/>
        </w:rPr>
        <w:t xml:space="preserve">  </w:t>
      </w:r>
      <w:r w:rsidRPr="00D44901">
        <w:rPr>
          <w:rFonts w:ascii="Calibri" w:hAnsi="Calibri" w:cs="Calibri"/>
          <w:b/>
          <w:i/>
          <w:lang w:val="nl-NL"/>
        </w:rPr>
        <w:t>diagnostic</w:t>
      </w:r>
      <w:r w:rsidRPr="00D44901">
        <w:rPr>
          <w:rFonts w:ascii="Calibri" w:hAnsi="Calibri" w:cs="Calibri"/>
          <w:i/>
          <w:lang w:val="nl-NL"/>
        </w:rPr>
        <w:t xml:space="preserve"> </w:t>
      </w:r>
    </w:p>
    <w:p w:rsidR="00AD474B" w:rsidRPr="00D44901" w:rsidRDefault="00AD474B" w:rsidP="00AD474B">
      <w:pPr>
        <w:spacing w:after="0"/>
        <w:ind w:left="720"/>
        <w:rPr>
          <w:rFonts w:ascii="Calibri" w:hAnsi="Calibri" w:cs="Calibri"/>
          <w:i/>
          <w:lang w:val="nl-NL"/>
        </w:rPr>
      </w:pPr>
      <w:r w:rsidRPr="00D44901">
        <w:rPr>
          <w:rFonts w:ascii="Calibri" w:hAnsi="Calibri" w:cs="Calibri"/>
          <w:i/>
          <w:lang w:val="nl-NL"/>
        </w:rPr>
        <w:t>IDH2 (exon 4)</w:t>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r>
      <w:r w:rsidRPr="00D44901">
        <w:rPr>
          <w:rFonts w:ascii="Calibri" w:hAnsi="Calibri" w:cs="Calibri"/>
          <w:i/>
          <w:lang w:val="nl-NL"/>
        </w:rPr>
        <w:tab/>
        <w:t xml:space="preserve">               </w:t>
      </w:r>
      <w:r>
        <w:rPr>
          <w:rFonts w:ascii="Calibri" w:hAnsi="Calibri" w:cs="Calibri"/>
          <w:i/>
          <w:lang w:val="nl-NL"/>
        </w:rPr>
        <w:t xml:space="preserve">  </w:t>
      </w:r>
      <w:r w:rsidRPr="00D44901">
        <w:rPr>
          <w:rFonts w:ascii="Calibri" w:hAnsi="Calibri" w:cs="Calibri"/>
          <w:i/>
          <w:lang w:val="nl-NL"/>
        </w:rPr>
        <w:t xml:space="preserve"> </w:t>
      </w:r>
      <w:r w:rsidRPr="00D44901">
        <w:rPr>
          <w:rFonts w:ascii="Calibri" w:hAnsi="Calibri" w:cs="Calibri"/>
          <w:b/>
          <w:i/>
          <w:lang w:val="nl-NL"/>
        </w:rPr>
        <w:t xml:space="preserve">diagnostic </w:t>
      </w:r>
    </w:p>
    <w:p w:rsidR="00AD474B" w:rsidRPr="00425A6B" w:rsidRDefault="00AD474B" w:rsidP="00AD474B">
      <w:pPr>
        <w:spacing w:after="0"/>
        <w:ind w:left="720"/>
        <w:rPr>
          <w:rFonts w:ascii="Calibri" w:hAnsi="Calibri" w:cs="Calibri"/>
          <w:b/>
          <w:i/>
          <w:lang w:val="fr-BE"/>
        </w:rPr>
      </w:pPr>
      <w:r w:rsidRPr="00425A6B">
        <w:rPr>
          <w:rFonts w:ascii="Calibri" w:hAnsi="Calibri" w:cs="Calibri"/>
          <w:i/>
          <w:lang w:val="fr-BE"/>
        </w:rPr>
        <w:t>H3F3A (exon 2)</w:t>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r>
      <w:r w:rsidRPr="00425A6B">
        <w:rPr>
          <w:rFonts w:ascii="Calibri" w:hAnsi="Calibri" w:cs="Calibri"/>
          <w:i/>
          <w:lang w:val="fr-BE"/>
        </w:rPr>
        <w:tab/>
        <w:t xml:space="preserve">               </w:t>
      </w:r>
      <w:r>
        <w:rPr>
          <w:rFonts w:ascii="Calibri" w:hAnsi="Calibri" w:cs="Calibri"/>
          <w:i/>
          <w:lang w:val="fr-BE"/>
        </w:rPr>
        <w:t xml:space="preserve">  </w:t>
      </w:r>
      <w:r w:rsidRPr="00425A6B">
        <w:rPr>
          <w:rFonts w:ascii="Calibri" w:hAnsi="Calibri" w:cs="Calibri"/>
          <w:i/>
          <w:lang w:val="fr-BE"/>
        </w:rPr>
        <w:t xml:space="preserve"> </w:t>
      </w:r>
      <w:r w:rsidRPr="00425A6B">
        <w:rPr>
          <w:rFonts w:ascii="Calibri" w:hAnsi="Calibri" w:cs="Calibri"/>
          <w:b/>
          <w:i/>
          <w:lang w:val="fr-BE"/>
        </w:rPr>
        <w:t xml:space="preserve">diagnostic </w:t>
      </w:r>
    </w:p>
    <w:p w:rsidR="00AD474B" w:rsidRPr="00425A6B" w:rsidRDefault="00AD474B" w:rsidP="00AD474B">
      <w:pPr>
        <w:spacing w:after="0"/>
        <w:ind w:left="720"/>
        <w:rPr>
          <w:rFonts w:ascii="Calibri" w:hAnsi="Calibri" w:cs="Calibri"/>
          <w:b/>
          <w:i/>
          <w:lang w:val="fr-BE"/>
        </w:rPr>
      </w:pPr>
      <w:r w:rsidRPr="00425A6B">
        <w:rPr>
          <w:rFonts w:ascii="Calibri" w:hAnsi="Calibri" w:cs="Calibri"/>
          <w:i/>
          <w:lang w:val="fr-BE"/>
        </w:rPr>
        <w:t>BRAF (exon 15 (codon 600))</w:t>
      </w:r>
      <w:r w:rsidRPr="00425A6B">
        <w:rPr>
          <w:rFonts w:ascii="Calibri" w:hAnsi="Calibri" w:cs="Calibri"/>
          <w:b/>
          <w:i/>
          <w:lang w:val="fr-BE"/>
        </w:rPr>
        <w:tab/>
      </w:r>
      <w:r w:rsidRPr="00425A6B">
        <w:rPr>
          <w:rFonts w:ascii="Calibri" w:hAnsi="Calibri" w:cs="Calibri"/>
          <w:b/>
          <w:i/>
          <w:lang w:val="fr-BE"/>
        </w:rPr>
        <w:tab/>
      </w:r>
      <w:r w:rsidRPr="00425A6B">
        <w:rPr>
          <w:rFonts w:ascii="Calibri" w:hAnsi="Calibri" w:cs="Calibri"/>
          <w:b/>
          <w:i/>
          <w:lang w:val="fr-BE"/>
        </w:rPr>
        <w:tab/>
      </w:r>
      <w:r w:rsidRPr="00425A6B">
        <w:rPr>
          <w:rFonts w:ascii="Calibri" w:hAnsi="Calibri" w:cs="Calibri"/>
          <w:b/>
          <w:i/>
          <w:lang w:val="fr-BE"/>
        </w:rPr>
        <w:tab/>
      </w:r>
      <w:r w:rsidRPr="00425A6B">
        <w:rPr>
          <w:rFonts w:ascii="Calibri" w:hAnsi="Calibri" w:cs="Calibri"/>
          <w:b/>
          <w:i/>
          <w:lang w:val="fr-BE"/>
        </w:rPr>
        <w:tab/>
      </w:r>
      <w:r w:rsidRPr="00425A6B">
        <w:rPr>
          <w:rFonts w:ascii="Calibri" w:hAnsi="Calibri" w:cs="Calibri"/>
          <w:b/>
          <w:i/>
          <w:lang w:val="fr-BE"/>
        </w:rPr>
        <w:tab/>
        <w:t xml:space="preserve">                </w:t>
      </w:r>
      <w:r>
        <w:rPr>
          <w:rFonts w:ascii="Calibri" w:hAnsi="Calibri" w:cs="Calibri"/>
          <w:b/>
          <w:i/>
          <w:lang w:val="fr-BE"/>
        </w:rPr>
        <w:t xml:space="preserve">  </w:t>
      </w:r>
      <w:r w:rsidRPr="00425A6B">
        <w:rPr>
          <w:rFonts w:ascii="Calibri" w:hAnsi="Calibri" w:cs="Calibri"/>
          <w:b/>
          <w:i/>
          <w:lang w:val="fr-BE"/>
        </w:rPr>
        <w:t xml:space="preserve">diagnostic </w:t>
      </w:r>
    </w:p>
    <w:p w:rsidR="00AD474B" w:rsidRPr="00AD474B" w:rsidRDefault="00AD474B" w:rsidP="00AD474B">
      <w:pPr>
        <w:pStyle w:val="Lijstalinea"/>
        <w:ind w:left="360"/>
        <w:rPr>
          <w:rFonts w:ascii="Calibri" w:hAnsi="Calibri" w:cs="Calibri"/>
          <w:i/>
          <w:lang w:val="fr-BE"/>
        </w:rPr>
      </w:pPr>
      <w:r w:rsidRPr="00AD474B">
        <w:rPr>
          <w:rFonts w:ascii="Calibri" w:hAnsi="Calibri" w:cs="Calibri"/>
          <w:lang w:val="fr-BE"/>
        </w:rPr>
        <w:tab/>
      </w:r>
      <w:r w:rsidRPr="00AD474B">
        <w:rPr>
          <w:rFonts w:ascii="Calibri" w:hAnsi="Calibri" w:cs="Calibri"/>
          <w:i/>
          <w:lang w:val="fr-BE"/>
        </w:rPr>
        <w:t xml:space="preserve">TERT promoteur </w:t>
      </w:r>
      <w:r w:rsidRPr="00AD474B">
        <w:rPr>
          <w:rFonts w:ascii="Calibri" w:eastAsia="Times New Roman" w:hAnsi="Calibri" w:cs="Calibri"/>
          <w:i/>
          <w:lang w:val="fr-BE"/>
        </w:rPr>
        <w:t>(c.-124C&gt;T (C228T), c.-146C&gt;T (C250T))</w:t>
      </w:r>
      <w:r w:rsidRPr="00AD474B">
        <w:rPr>
          <w:rFonts w:ascii="Calibri" w:eastAsia="Times New Roman" w:hAnsi="Calibri" w:cs="Calibri"/>
          <w:i/>
          <w:lang w:val="fr-BE"/>
        </w:rPr>
        <w:tab/>
        <w:t xml:space="preserve">                           </w:t>
      </w:r>
      <w:r w:rsidRPr="00AD474B">
        <w:rPr>
          <w:rFonts w:ascii="Calibri" w:hAnsi="Calibri" w:cs="Calibri"/>
          <w:b/>
          <w:i/>
          <w:lang w:val="fr-BE"/>
        </w:rPr>
        <w:t>diagnostic/prognostic</w:t>
      </w:r>
    </w:p>
    <w:p w:rsidR="00AD474B" w:rsidRPr="00AD474B" w:rsidRDefault="00AD474B" w:rsidP="00AD474B">
      <w:pPr>
        <w:pStyle w:val="Lijstalinea"/>
        <w:ind w:left="360"/>
        <w:rPr>
          <w:rFonts w:ascii="Calibri" w:hAnsi="Calibri" w:cs="Calibri"/>
          <w:i/>
          <w:lang w:val="fr-BE"/>
        </w:rPr>
      </w:pPr>
      <w:r w:rsidRPr="00AD474B">
        <w:rPr>
          <w:rFonts w:ascii="Calibri" w:hAnsi="Calibri" w:cs="Calibri"/>
          <w:i/>
          <w:lang w:val="fr-BE"/>
        </w:rPr>
        <w:tab/>
        <w:t>FGFR1 (</w:t>
      </w:r>
      <w:r w:rsidRPr="00AD474B">
        <w:rPr>
          <w:rFonts w:ascii="Calibri" w:eastAsia="Times New Roman" w:hAnsi="Calibri" w:cs="Calibri"/>
          <w:i/>
          <w:lang w:val="fr-BE"/>
        </w:rPr>
        <w:t>exon 13 (codon 577), exon 15 (codon 687))</w:t>
      </w:r>
      <w:r w:rsidRPr="00AD474B">
        <w:rPr>
          <w:rFonts w:ascii="Calibri" w:hAnsi="Calibri" w:cs="Calibri"/>
          <w:i/>
          <w:lang w:val="fr-BE"/>
        </w:rPr>
        <w:t xml:space="preserve"> (tumeurs pédiatriques)</w:t>
      </w:r>
      <w:r w:rsidRPr="00AD474B">
        <w:rPr>
          <w:rFonts w:ascii="Calibri" w:hAnsi="Calibri" w:cs="Calibri"/>
          <w:i/>
          <w:lang w:val="fr-BE"/>
        </w:rPr>
        <w:tab/>
        <w:t xml:space="preserve">   </w:t>
      </w:r>
      <w:r w:rsidRPr="00AD474B">
        <w:rPr>
          <w:rFonts w:ascii="Calibri" w:hAnsi="Calibri" w:cs="Calibri"/>
          <w:b/>
          <w:i/>
          <w:lang w:val="fr-BE"/>
        </w:rPr>
        <w:t>diagnostic</w:t>
      </w:r>
    </w:p>
    <w:p w:rsidR="00AD474B" w:rsidRPr="00AD474B" w:rsidRDefault="00AD474B" w:rsidP="00AD474B">
      <w:pPr>
        <w:pStyle w:val="Lijstalinea"/>
        <w:ind w:left="360"/>
        <w:rPr>
          <w:rFonts w:ascii="Calibri" w:hAnsi="Calibri" w:cs="Calibri"/>
          <w:i/>
          <w:lang w:val="fr-BE"/>
        </w:rPr>
      </w:pPr>
    </w:p>
    <w:p w:rsidR="00AD474B" w:rsidRPr="00AD474B" w:rsidRDefault="00AD474B" w:rsidP="00AD474B">
      <w:pPr>
        <w:pStyle w:val="Lijstalinea"/>
        <w:autoSpaceDE w:val="0"/>
        <w:autoSpaceDN w:val="0"/>
        <w:ind w:left="360"/>
        <w:rPr>
          <w:rFonts w:ascii="Calibri" w:hAnsi="Calibri" w:cs="Calibri"/>
          <w:color w:val="FF0000"/>
          <w:u w:val="single"/>
          <w:lang w:val="fr-BE"/>
        </w:rPr>
      </w:pPr>
    </w:p>
    <w:p w:rsidR="00AD474B" w:rsidRPr="00AD474B" w:rsidRDefault="00AD474B" w:rsidP="00AD474B">
      <w:pPr>
        <w:pStyle w:val="Lijstalinea"/>
        <w:numPr>
          <w:ilvl w:val="0"/>
          <w:numId w:val="26"/>
        </w:numPr>
        <w:autoSpaceDE w:val="0"/>
        <w:autoSpaceDN w:val="0"/>
        <w:rPr>
          <w:rFonts w:ascii="Calibri" w:hAnsi="Calibri" w:cs="Calibri"/>
          <w:lang w:val="fr-BE"/>
        </w:rPr>
      </w:pPr>
      <w:r w:rsidRPr="00107B31">
        <w:rPr>
          <w:rFonts w:ascii="Calibri" w:hAnsi="Calibri" w:cs="Calibri"/>
          <w:lang w:val="fr-FR"/>
        </w:rPr>
        <w:t>Sous-types spécifiques de gliomes (RNA-seq)</w:t>
      </w:r>
    </w:p>
    <w:p w:rsidR="00AD474B" w:rsidRPr="00107B31" w:rsidRDefault="00AD474B" w:rsidP="00AD474B">
      <w:pPr>
        <w:autoSpaceDE w:val="0"/>
        <w:autoSpaceDN w:val="0"/>
        <w:ind w:left="360"/>
        <w:rPr>
          <w:rFonts w:ascii="Calibri" w:hAnsi="Calibri" w:cs="Calibri"/>
          <w:lang w:val="fr-BE"/>
        </w:rPr>
      </w:pPr>
      <w:r w:rsidRPr="00107B31">
        <w:rPr>
          <w:rFonts w:ascii="Calibri" w:hAnsi="Calibri" w:cs="Calibri"/>
          <w:lang w:val="fr-BE"/>
        </w:rPr>
        <w:t>Au cas où la coloration HE et l’IHC suggèrent un diagnostic de tumeur astrocytaire pilocytique ou une tumeur pédiatrique:</w:t>
      </w:r>
    </w:p>
    <w:p w:rsidR="00AD474B" w:rsidRPr="00107B31" w:rsidRDefault="00AD474B" w:rsidP="00AD474B">
      <w:pPr>
        <w:autoSpaceDE w:val="0"/>
        <w:autoSpaceDN w:val="0"/>
        <w:ind w:firstLine="360"/>
        <w:rPr>
          <w:rFonts w:ascii="Calibri" w:hAnsi="Calibri" w:cs="Calibri"/>
          <w:lang w:val="fr-BE"/>
        </w:rPr>
      </w:pPr>
      <w:r w:rsidRPr="00107B31">
        <w:rPr>
          <w:rFonts w:ascii="Calibri" w:hAnsi="Calibri" w:cs="Calibri"/>
          <w:lang w:val="fr-BE"/>
        </w:rPr>
        <w:t>Recherche des fusions pour lesquelles les gènes suivants sont impliqués:</w:t>
      </w:r>
    </w:p>
    <w:p w:rsidR="00AD474B" w:rsidRPr="00AD474B" w:rsidRDefault="00AD474B" w:rsidP="00AD474B">
      <w:pPr>
        <w:pStyle w:val="Lijstalinea"/>
        <w:ind w:left="360"/>
        <w:rPr>
          <w:rFonts w:ascii="Calibri" w:hAnsi="Calibri" w:cs="Calibri"/>
          <w:lang w:val="fr-BE"/>
        </w:rPr>
      </w:pPr>
      <w:r w:rsidRPr="00AD474B">
        <w:rPr>
          <w:rFonts w:ascii="Calibri" w:hAnsi="Calibri" w:cs="Calibri"/>
          <w:i/>
          <w:lang w:val="fr-BE"/>
        </w:rPr>
        <w:tab/>
        <w:t>BRAF</w:t>
      </w:r>
      <w:r w:rsidRPr="00AD474B">
        <w:rPr>
          <w:rFonts w:ascii="Calibri" w:hAnsi="Calibri" w:cs="Calibri"/>
          <w:lang w:val="fr-BE"/>
        </w:rPr>
        <w:t xml:space="preserve"> (</w:t>
      </w:r>
      <w:r w:rsidRPr="00107B31">
        <w:rPr>
          <w:rFonts w:ascii="Calibri" w:hAnsi="Calibri" w:cs="Calibri"/>
          <w:lang w:val="fr-FR"/>
        </w:rPr>
        <w:t>tumeurs astrocytiques pilocytiques</w:t>
      </w:r>
      <w:r w:rsidRPr="00AD474B">
        <w:rPr>
          <w:rFonts w:ascii="Calibri" w:hAnsi="Calibri" w:cs="Calibri"/>
          <w:lang w:val="fr-BE"/>
        </w:rPr>
        <w:t>)</w:t>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b/>
          <w:i/>
          <w:lang w:val="fr-BE"/>
        </w:rPr>
        <w:t>diagnostic</w:t>
      </w:r>
    </w:p>
    <w:p w:rsidR="00AD474B" w:rsidRPr="00AD474B" w:rsidRDefault="00AD474B" w:rsidP="00AD474B">
      <w:pPr>
        <w:pStyle w:val="Lijstalinea"/>
        <w:ind w:left="360"/>
        <w:rPr>
          <w:rFonts w:ascii="Calibri" w:hAnsi="Calibri" w:cs="Calibri"/>
          <w:lang w:val="fr-BE"/>
        </w:rPr>
      </w:pPr>
      <w:r w:rsidRPr="00AD474B">
        <w:rPr>
          <w:rFonts w:ascii="Calibri" w:hAnsi="Calibri" w:cs="Calibri"/>
          <w:i/>
          <w:lang w:val="fr-BE"/>
        </w:rPr>
        <w:tab/>
        <w:t>MYB</w:t>
      </w:r>
      <w:r w:rsidRPr="00AD474B">
        <w:rPr>
          <w:rFonts w:ascii="Calibri" w:hAnsi="Calibri" w:cs="Calibri"/>
          <w:lang w:val="fr-BE"/>
        </w:rPr>
        <w:t xml:space="preserve">, </w:t>
      </w:r>
      <w:r w:rsidRPr="00AD474B">
        <w:rPr>
          <w:rFonts w:ascii="Calibri" w:hAnsi="Calibri" w:cs="Calibri"/>
          <w:i/>
          <w:lang w:val="fr-BE"/>
        </w:rPr>
        <w:t>MYBL1</w:t>
      </w:r>
      <w:r w:rsidRPr="00AD474B">
        <w:rPr>
          <w:rFonts w:ascii="Calibri" w:hAnsi="Calibri" w:cs="Calibri"/>
          <w:lang w:val="fr-BE"/>
        </w:rPr>
        <w:t xml:space="preserve"> (tumeurs pédiatriques)</w:t>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lang w:val="fr-BE"/>
        </w:rPr>
        <w:tab/>
      </w:r>
      <w:r w:rsidRPr="00AD474B">
        <w:rPr>
          <w:rFonts w:ascii="Calibri" w:hAnsi="Calibri" w:cs="Calibri"/>
          <w:b/>
          <w:i/>
          <w:lang w:val="fr-BE"/>
        </w:rPr>
        <w:t>diagnostic</w:t>
      </w:r>
    </w:p>
    <w:p w:rsidR="00AD474B" w:rsidRPr="002A66AB" w:rsidRDefault="00AD474B" w:rsidP="00AD474B">
      <w:pPr>
        <w:rPr>
          <w:rFonts w:ascii="Calibri" w:hAnsi="Calibri" w:cs="Calibri"/>
          <w:strike/>
          <w:lang w:val="fr-BE"/>
        </w:rPr>
      </w:pPr>
    </w:p>
    <w:p w:rsidR="00AD474B" w:rsidRPr="00162EEF" w:rsidRDefault="00AD474B" w:rsidP="00AD474B">
      <w:pPr>
        <w:rPr>
          <w:rFonts w:ascii="Calibri" w:hAnsi="Calibri" w:cs="Calibri"/>
          <w:lang w:val="fr-BE"/>
        </w:rPr>
      </w:pPr>
      <w:r>
        <w:rPr>
          <w:rFonts w:ascii="Calibri" w:hAnsi="Calibri" w:cs="Calibri"/>
          <w:b/>
          <w:u w:val="single"/>
          <w:lang w:val="fr-BE"/>
        </w:rPr>
        <w:t xml:space="preserve">- </w:t>
      </w:r>
      <w:r w:rsidRPr="00162EEF">
        <w:rPr>
          <w:rFonts w:ascii="Calibri" w:hAnsi="Calibri" w:cs="Calibri"/>
          <w:b/>
          <w:u w:val="single"/>
          <w:lang w:val="fr-BE"/>
        </w:rPr>
        <w:t>Carcinome du sein métastatique, ER positif et HER2 négatif</w:t>
      </w:r>
    </w:p>
    <w:p w:rsidR="00AD474B" w:rsidRPr="00107B31" w:rsidRDefault="00AD474B" w:rsidP="00AD474B">
      <w:pPr>
        <w:spacing w:after="0"/>
        <w:ind w:left="720"/>
        <w:rPr>
          <w:rFonts w:ascii="Calibri" w:hAnsi="Calibri" w:cs="Calibri"/>
          <w:i/>
          <w:lang w:val="fr-BE"/>
        </w:rPr>
      </w:pPr>
      <w:r w:rsidRPr="00107B31">
        <w:rPr>
          <w:rFonts w:ascii="Calibri" w:hAnsi="Calibri" w:cs="Calibri"/>
          <w:i/>
          <w:lang w:val="fr-BE"/>
        </w:rPr>
        <w:t>ESR1</w:t>
      </w:r>
      <w:r w:rsidRPr="00107B31">
        <w:rPr>
          <w:rFonts w:cstheme="minorHAnsi"/>
          <w:lang w:val="fr-BE"/>
        </w:rPr>
        <w:t>*</w:t>
      </w:r>
      <w:r w:rsidRPr="00107B31">
        <w:rPr>
          <w:rFonts w:ascii="Calibri" w:hAnsi="Calibri" w:cs="Calibri"/>
          <w:i/>
          <w:lang w:val="fr-BE"/>
        </w:rPr>
        <w:t xml:space="preserve"> (exon 4, exon 5, exon 8)    </w:t>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r>
      <w:r w:rsidRPr="00107B31">
        <w:rPr>
          <w:rFonts w:ascii="Calibri" w:hAnsi="Calibri" w:cs="Calibri"/>
          <w:i/>
          <w:lang w:val="fr-BE"/>
        </w:rPr>
        <w:tab/>
        <w:t xml:space="preserve">  </w:t>
      </w:r>
      <w:r w:rsidRPr="00B93A04">
        <w:rPr>
          <w:rFonts w:ascii="Calibri" w:hAnsi="Calibri" w:cs="Calibri"/>
          <w:b/>
          <w:i/>
          <w:lang w:val="fr-BE"/>
        </w:rPr>
        <w:t>thérapie</w:t>
      </w:r>
      <w:r w:rsidRPr="00107B31">
        <w:rPr>
          <w:rFonts w:ascii="Calibri" w:hAnsi="Calibri" w:cs="Calibri"/>
          <w:i/>
          <w:lang w:val="fr-BE"/>
        </w:rPr>
        <w:t xml:space="preserve"> </w:t>
      </w:r>
    </w:p>
    <w:p w:rsidR="00AD474B" w:rsidRPr="00107B31" w:rsidRDefault="00AD474B" w:rsidP="00AD474B">
      <w:pPr>
        <w:spacing w:after="0"/>
        <w:ind w:left="720"/>
        <w:rPr>
          <w:rFonts w:ascii="Calibri" w:hAnsi="Calibri" w:cs="Calibri"/>
          <w:i/>
          <w:lang w:val="fr-BE"/>
        </w:rPr>
      </w:pPr>
      <w:r w:rsidRPr="00107B31">
        <w:rPr>
          <w:rFonts w:ascii="Calibri" w:hAnsi="Calibri" w:cs="Calibri"/>
          <w:i/>
          <w:lang w:val="fr-BE"/>
        </w:rPr>
        <w:t>PIK3CA</w:t>
      </w:r>
      <w:r w:rsidRPr="00107B31">
        <w:rPr>
          <w:rFonts w:cstheme="minorHAnsi"/>
          <w:lang w:val="fr-BE"/>
        </w:rPr>
        <w:t>*</w:t>
      </w:r>
      <w:r w:rsidRPr="00107B31">
        <w:rPr>
          <w:rFonts w:ascii="Calibri" w:hAnsi="Calibri" w:cs="Calibri"/>
          <w:i/>
          <w:lang w:val="fr-BE"/>
        </w:rPr>
        <w:t xml:space="preserve"> (exon 2, exon 5, exon 8, exon 10</w:t>
      </w:r>
      <w:r>
        <w:rPr>
          <w:rFonts w:ascii="Calibri" w:hAnsi="Calibri" w:cs="Calibri"/>
          <w:i/>
          <w:lang w:val="fr-BE"/>
        </w:rPr>
        <w:t>,</w:t>
      </w:r>
      <w:r w:rsidRPr="00107B31">
        <w:rPr>
          <w:rFonts w:ascii="Calibri" w:hAnsi="Calibri" w:cs="Calibri"/>
          <w:i/>
          <w:lang w:val="fr-BE"/>
        </w:rPr>
        <w:t xml:space="preserve"> exon 14,</w:t>
      </w:r>
      <w:r>
        <w:rPr>
          <w:rFonts w:ascii="Calibri" w:hAnsi="Calibri" w:cs="Calibri"/>
          <w:i/>
          <w:lang w:val="fr-BE"/>
        </w:rPr>
        <w:t xml:space="preserve"> </w:t>
      </w:r>
      <w:r w:rsidRPr="00107B31">
        <w:rPr>
          <w:rFonts w:ascii="Calibri" w:hAnsi="Calibri" w:cs="Calibri"/>
          <w:i/>
          <w:lang w:val="fr-BE"/>
        </w:rPr>
        <w:t>exon 21</w:t>
      </w:r>
      <w:r>
        <w:rPr>
          <w:rFonts w:ascii="Calibri" w:hAnsi="Calibri" w:cs="Calibri"/>
          <w:i/>
          <w:lang w:val="fr-BE"/>
        </w:rPr>
        <w:t>)</w:t>
      </w:r>
      <w:r w:rsidRPr="00107B31">
        <w:rPr>
          <w:rFonts w:ascii="Calibri" w:hAnsi="Calibri" w:cs="Calibri"/>
          <w:i/>
          <w:lang w:val="fr-BE"/>
        </w:rPr>
        <w:tab/>
      </w:r>
      <w:r w:rsidRPr="00107B31">
        <w:rPr>
          <w:rFonts w:ascii="Calibri" w:hAnsi="Calibri" w:cs="Calibri"/>
          <w:i/>
          <w:lang w:val="fr-BE"/>
        </w:rPr>
        <w:tab/>
        <w:t xml:space="preserve">                </w:t>
      </w:r>
      <w:r w:rsidRPr="00B93A04">
        <w:rPr>
          <w:rFonts w:ascii="Calibri" w:hAnsi="Calibri" w:cs="Calibri"/>
          <w:b/>
          <w:i/>
          <w:lang w:val="fr-BE"/>
        </w:rPr>
        <w:t>thérapie</w:t>
      </w:r>
      <w:r w:rsidRPr="00107B31">
        <w:rPr>
          <w:rFonts w:ascii="Calibri" w:hAnsi="Calibri" w:cs="Calibri"/>
          <w:i/>
          <w:lang w:val="fr-BE"/>
        </w:rPr>
        <w:t xml:space="preserve"> </w:t>
      </w:r>
    </w:p>
    <w:p w:rsidR="00AD474B" w:rsidRPr="00AD474B" w:rsidRDefault="00AD474B" w:rsidP="00AD474B">
      <w:pPr>
        <w:pStyle w:val="Lijstalinea"/>
        <w:ind w:left="360"/>
        <w:rPr>
          <w:rFonts w:ascii="Calibri" w:hAnsi="Calibri" w:cs="Calibri"/>
          <w:lang w:val="fr-BE"/>
        </w:rPr>
      </w:pPr>
      <w:r w:rsidRPr="00AD474B">
        <w:rPr>
          <w:rFonts w:ascii="Calibri" w:hAnsi="Calibri" w:cs="Calibri"/>
          <w:lang w:val="fr-BE"/>
        </w:rPr>
        <w:t>*Sur tissu tumoral ou sur biopsie liquide (si le tissu tumoral n’est pas disponible).</w:t>
      </w:r>
    </w:p>
    <w:p w:rsidR="00AD474B" w:rsidRPr="00AD474B" w:rsidRDefault="00AD474B" w:rsidP="00AD474B">
      <w:pPr>
        <w:pStyle w:val="Lijstalinea"/>
        <w:ind w:left="360"/>
        <w:rPr>
          <w:rFonts w:ascii="Calibri" w:hAnsi="Calibri" w:cs="Calibri"/>
          <w:b/>
          <w:lang w:val="fr-BE"/>
        </w:rPr>
      </w:pPr>
    </w:p>
    <w:p w:rsidR="00AD474B" w:rsidRPr="006B3576" w:rsidRDefault="00AD474B" w:rsidP="00AD474B">
      <w:pPr>
        <w:rPr>
          <w:rFonts w:ascii="Calibri" w:hAnsi="Calibri" w:cs="Calibri"/>
          <w:b/>
          <w:u w:val="single"/>
          <w:lang w:val="fr-BE"/>
        </w:rPr>
      </w:pPr>
      <w:r w:rsidRPr="006B3576">
        <w:rPr>
          <w:rFonts w:ascii="Calibri" w:hAnsi="Calibri" w:cs="Calibri"/>
          <w:b/>
          <w:u w:val="single"/>
          <w:lang w:val="fr-BE"/>
        </w:rPr>
        <w:t>- Carcinome de la thyroïde :</w:t>
      </w:r>
    </w:p>
    <w:p w:rsidR="00AD474B" w:rsidRPr="00B93A04" w:rsidRDefault="00AD474B" w:rsidP="00AD474B">
      <w:pPr>
        <w:rPr>
          <w:rFonts w:ascii="Calibri" w:hAnsi="Calibri" w:cs="Calibri"/>
          <w:lang w:val="fr-BE"/>
        </w:rPr>
      </w:pPr>
      <w:r>
        <w:rPr>
          <w:rFonts w:ascii="Calibri" w:hAnsi="Calibri" w:cs="Calibri"/>
          <w:lang w:val="fr-BE"/>
        </w:rPr>
        <w:t xml:space="preserve">- </w:t>
      </w:r>
      <w:r w:rsidRPr="00B93A04">
        <w:rPr>
          <w:rFonts w:ascii="Calibri" w:hAnsi="Calibri" w:cs="Calibri"/>
          <w:lang w:val="fr-BE"/>
        </w:rPr>
        <w:t>Sur FNA ou biopsie, si cytologie indique une néoplasie folliculaire (Bethesda classe 3 ou 4).</w:t>
      </w:r>
    </w:p>
    <w:p w:rsidR="00AD474B" w:rsidRPr="00B93A04" w:rsidRDefault="00AD474B" w:rsidP="00AD474B">
      <w:pPr>
        <w:rPr>
          <w:rFonts w:ascii="Calibri" w:hAnsi="Calibri" w:cs="Calibri"/>
          <w:lang w:val="fr-BE"/>
        </w:rPr>
      </w:pPr>
      <w:r w:rsidRPr="00B93A04">
        <w:rPr>
          <w:rFonts w:ascii="Calibri" w:hAnsi="Calibri" w:cs="Calibri"/>
          <w:lang w:val="fr-BE"/>
        </w:rPr>
        <w:t>- Sur échantillon histologique: NIFTP et autres patients sélectionnés pour lesquels un test NGS permet un diagnostic définitif (histologie agressive; patients à haut risque au moment du diagnostic initial définis comme T&gt; 2, ou N1b ou M1; réintervention dans une maladie persistante/ récurrente locale; maladie métastatique réfractaire à l'iode radioactif).</w:t>
      </w:r>
    </w:p>
    <w:p w:rsidR="00AD474B" w:rsidRPr="00D04B00" w:rsidRDefault="00AD474B" w:rsidP="00AD474B">
      <w:pPr>
        <w:spacing w:after="0"/>
        <w:rPr>
          <w:rFonts w:ascii="Calibri" w:eastAsia="TT159t00" w:hAnsi="Calibri" w:cs="Calibri"/>
          <w:i/>
          <w:lang w:val="fr-BE"/>
        </w:rPr>
      </w:pPr>
      <w:r w:rsidRPr="00B93A04">
        <w:rPr>
          <w:rFonts w:ascii="Calibri" w:hAnsi="Calibri" w:cs="Calibri"/>
          <w:lang w:val="fr-BE"/>
        </w:rPr>
        <w:lastRenderedPageBreak/>
        <w:tab/>
      </w:r>
      <w:r w:rsidRPr="00B93A04">
        <w:rPr>
          <w:rFonts w:ascii="Calibri" w:eastAsia="TT159t00" w:hAnsi="Calibri" w:cs="Calibri"/>
          <w:i/>
          <w:lang w:val="fr-BE"/>
        </w:rPr>
        <w:t>BRAF (exon 15 (codon</w:t>
      </w:r>
      <w:r w:rsidRPr="00B93A04">
        <w:rPr>
          <w:rFonts w:ascii="Calibri" w:eastAsia="TT159t00" w:hAnsi="Calibri" w:cs="Calibri"/>
          <w:b/>
          <w:i/>
          <w:lang w:val="fr-BE"/>
        </w:rPr>
        <w:t xml:space="preserve"> </w:t>
      </w:r>
      <w:r w:rsidRPr="00B93A04">
        <w:rPr>
          <w:rFonts w:ascii="Calibri" w:eastAsia="TT159t00" w:hAnsi="Calibri" w:cs="Calibri"/>
          <w:i/>
          <w:lang w:val="fr-BE"/>
        </w:rPr>
        <w:t>600))</w:t>
      </w:r>
      <w:r w:rsidRPr="00D04B00">
        <w:rPr>
          <w:rFonts w:ascii="Calibri" w:eastAsia="TT159t00" w:hAnsi="Calibri" w:cs="Calibri"/>
          <w:i/>
          <w:lang w:val="fr-BE"/>
        </w:rPr>
        <w:tab/>
      </w:r>
      <w:r w:rsidRPr="00D04B00">
        <w:rPr>
          <w:rFonts w:ascii="Calibri" w:eastAsia="TT159t00" w:hAnsi="Calibri" w:cs="Calibri"/>
          <w:i/>
          <w:lang w:val="fr-BE"/>
        </w:rPr>
        <w:tab/>
      </w:r>
      <w:r>
        <w:rPr>
          <w:rFonts w:ascii="Calibri" w:eastAsia="TT159t00" w:hAnsi="Calibri" w:cs="Calibri"/>
          <w:i/>
          <w:lang w:val="fr-BE"/>
        </w:rPr>
        <w:t xml:space="preserve">   </w:t>
      </w:r>
      <w:r w:rsidRPr="00D04B00">
        <w:rPr>
          <w:rFonts w:ascii="Calibri" w:eastAsia="TT159t00" w:hAnsi="Calibri" w:cs="Calibri"/>
          <w:i/>
          <w:lang w:val="fr-BE"/>
        </w:rPr>
        <w:tab/>
      </w:r>
      <w:r w:rsidRPr="00D04B00">
        <w:rPr>
          <w:rFonts w:ascii="Calibri" w:eastAsia="TT159t00" w:hAnsi="Calibri" w:cs="Calibri"/>
          <w:i/>
          <w:lang w:val="fr-BE"/>
        </w:rPr>
        <w:tab/>
      </w:r>
      <w:r w:rsidRPr="00D04B00">
        <w:rPr>
          <w:rFonts w:ascii="Calibri" w:eastAsia="TT159t00" w:hAnsi="Calibri" w:cs="Calibri"/>
          <w:i/>
          <w:lang w:val="fr-BE"/>
        </w:rPr>
        <w:tab/>
        <w:t xml:space="preserve">     </w:t>
      </w:r>
      <w:r w:rsidRPr="00D04B00">
        <w:rPr>
          <w:rFonts w:ascii="Calibri" w:eastAsia="TT159t00" w:hAnsi="Calibri" w:cs="Calibri"/>
          <w:i/>
          <w:lang w:val="fr-BE"/>
        </w:rPr>
        <w:tab/>
        <w:t xml:space="preserve">           </w:t>
      </w:r>
      <w:r>
        <w:rPr>
          <w:rFonts w:ascii="Calibri" w:eastAsia="TT159t00" w:hAnsi="Calibri" w:cs="Calibri"/>
          <w:i/>
          <w:lang w:val="fr-BE"/>
        </w:rPr>
        <w:t xml:space="preserve">    </w:t>
      </w:r>
      <w:r w:rsidRPr="00D04B00">
        <w:rPr>
          <w:rFonts w:ascii="Calibri" w:hAnsi="Calibri" w:cs="Calibri"/>
          <w:b/>
          <w:i/>
          <w:lang w:val="fr-BE"/>
        </w:rPr>
        <w:t xml:space="preserve">diagnostic </w:t>
      </w:r>
    </w:p>
    <w:p w:rsidR="00AD474B" w:rsidRPr="006B3576" w:rsidRDefault="00AD474B" w:rsidP="00AD474B">
      <w:pPr>
        <w:autoSpaceDE w:val="0"/>
        <w:autoSpaceDN w:val="0"/>
        <w:adjustRightInd w:val="0"/>
        <w:spacing w:after="0"/>
        <w:ind w:left="720"/>
        <w:rPr>
          <w:rFonts w:ascii="Calibri" w:eastAsia="TT159t00" w:hAnsi="Calibri" w:cs="Calibri"/>
          <w:i/>
          <w:lang w:val="fr-BE"/>
        </w:rPr>
      </w:pPr>
      <w:r w:rsidRPr="006B3576">
        <w:rPr>
          <w:rFonts w:ascii="Calibri" w:eastAsia="TT159t00" w:hAnsi="Calibri" w:cs="Calibri"/>
          <w:i/>
          <w:lang w:val="fr-BE"/>
        </w:rPr>
        <w:t>KRAS (exon 2 (codons 12,13), exon 3 (codons 59, 61), exon 4 (codons 117, 146))</w:t>
      </w:r>
      <w:r w:rsidRPr="006B3576">
        <w:rPr>
          <w:rFonts w:ascii="Calibri" w:eastAsia="TT159t00" w:hAnsi="Calibri" w:cs="Calibri"/>
          <w:i/>
          <w:lang w:val="fr-BE"/>
        </w:rPr>
        <w:tab/>
      </w:r>
      <w:r>
        <w:rPr>
          <w:rFonts w:ascii="Calibri" w:eastAsia="TT159t00" w:hAnsi="Calibri" w:cs="Calibri"/>
          <w:i/>
          <w:lang w:val="fr-BE"/>
        </w:rPr>
        <w:t xml:space="preserve"> </w:t>
      </w:r>
      <w:r w:rsidRPr="006B3576">
        <w:rPr>
          <w:rFonts w:ascii="Calibri" w:hAnsi="Calibri" w:cs="Calibri"/>
          <w:b/>
          <w:i/>
          <w:lang w:val="fr-BE"/>
        </w:rPr>
        <w:t>diagnostic</w:t>
      </w:r>
    </w:p>
    <w:p w:rsidR="00AD474B" w:rsidRPr="006B3576" w:rsidRDefault="00AD474B" w:rsidP="00AD474B">
      <w:pPr>
        <w:autoSpaceDE w:val="0"/>
        <w:autoSpaceDN w:val="0"/>
        <w:adjustRightInd w:val="0"/>
        <w:spacing w:after="0"/>
        <w:ind w:left="720"/>
        <w:rPr>
          <w:rFonts w:ascii="Calibri" w:eastAsia="TT159t00" w:hAnsi="Calibri" w:cs="Calibri"/>
          <w:i/>
          <w:lang w:val="fr-BE"/>
        </w:rPr>
      </w:pPr>
      <w:r w:rsidRPr="006B3576">
        <w:rPr>
          <w:rFonts w:ascii="Calibri" w:eastAsia="TT159t00" w:hAnsi="Calibri" w:cs="Calibri"/>
          <w:i/>
          <w:lang w:val="fr-BE"/>
        </w:rPr>
        <w:t>HRAS (exon 2, exon 3)</w:t>
      </w:r>
      <w:r w:rsidRPr="006B3576">
        <w:rPr>
          <w:rFonts w:ascii="Calibri" w:eastAsia="TT159t00" w:hAnsi="Calibri" w:cs="Calibri"/>
          <w:i/>
          <w:lang w:val="fr-BE"/>
        </w:rPr>
        <w:tab/>
      </w:r>
      <w:r w:rsidRPr="006B3576">
        <w:rPr>
          <w:rFonts w:ascii="Calibri" w:eastAsia="TT159t00" w:hAnsi="Calibri" w:cs="Calibri"/>
          <w:i/>
          <w:lang w:val="fr-BE"/>
        </w:rPr>
        <w:tab/>
      </w:r>
      <w:r w:rsidRPr="006B3576">
        <w:rPr>
          <w:rFonts w:ascii="Calibri" w:eastAsia="TT159t00" w:hAnsi="Calibri" w:cs="Calibri"/>
          <w:i/>
          <w:lang w:val="fr-BE"/>
        </w:rPr>
        <w:tab/>
      </w:r>
      <w:r w:rsidRPr="006B3576">
        <w:rPr>
          <w:rFonts w:ascii="Calibri" w:eastAsia="TT159t00" w:hAnsi="Calibri" w:cs="Calibri"/>
          <w:i/>
          <w:lang w:val="fr-BE"/>
        </w:rPr>
        <w:tab/>
      </w:r>
      <w:r w:rsidRPr="006B3576">
        <w:rPr>
          <w:rFonts w:ascii="Calibri" w:eastAsia="TT159t00" w:hAnsi="Calibri" w:cs="Calibri"/>
          <w:i/>
          <w:lang w:val="fr-BE"/>
        </w:rPr>
        <w:tab/>
      </w:r>
      <w:r w:rsidRPr="006B3576">
        <w:rPr>
          <w:rFonts w:ascii="Calibri" w:eastAsia="TT159t00" w:hAnsi="Calibri" w:cs="Calibri"/>
          <w:i/>
          <w:lang w:val="fr-BE"/>
        </w:rPr>
        <w:tab/>
      </w:r>
      <w:r w:rsidRPr="006B3576">
        <w:rPr>
          <w:rFonts w:ascii="Calibri" w:eastAsia="TT159t00" w:hAnsi="Calibri" w:cs="Calibri"/>
          <w:i/>
          <w:lang w:val="fr-BE"/>
        </w:rPr>
        <w:tab/>
        <w:t xml:space="preserve">               </w:t>
      </w:r>
      <w:r w:rsidRPr="006B3576">
        <w:rPr>
          <w:rFonts w:ascii="Calibri" w:hAnsi="Calibri" w:cs="Calibri"/>
          <w:b/>
          <w:i/>
          <w:lang w:val="fr-BE"/>
        </w:rPr>
        <w:t>diagnostic</w:t>
      </w:r>
      <w:r w:rsidRPr="006B3576">
        <w:rPr>
          <w:rFonts w:ascii="Calibri" w:hAnsi="Calibri" w:cs="Calibri"/>
          <w:i/>
          <w:lang w:val="fr-BE"/>
        </w:rPr>
        <w:t xml:space="preserve"> </w:t>
      </w:r>
    </w:p>
    <w:p w:rsidR="00AD474B" w:rsidRPr="00B93A04" w:rsidRDefault="00AD474B" w:rsidP="00AD474B">
      <w:pPr>
        <w:autoSpaceDE w:val="0"/>
        <w:autoSpaceDN w:val="0"/>
        <w:adjustRightInd w:val="0"/>
        <w:spacing w:after="0"/>
        <w:ind w:left="720"/>
        <w:rPr>
          <w:rFonts w:ascii="Calibri" w:eastAsia="TT159t00" w:hAnsi="Calibri" w:cs="Calibri"/>
          <w:i/>
          <w:lang w:val="fr-BE"/>
        </w:rPr>
      </w:pPr>
      <w:r w:rsidRPr="00B93A04">
        <w:rPr>
          <w:rFonts w:ascii="Calibri" w:eastAsia="TT159t00" w:hAnsi="Calibri" w:cs="Calibri"/>
          <w:i/>
          <w:lang w:val="fr-BE"/>
        </w:rPr>
        <w:t>NRAS (exon 2 (codons 12,13), exon 3 (codons 59, 61))</w:t>
      </w:r>
      <w:r w:rsidRPr="00B93A04">
        <w:rPr>
          <w:rFonts w:ascii="Calibri" w:eastAsia="TT159t00" w:hAnsi="Calibri" w:cs="Calibri"/>
          <w:i/>
          <w:lang w:val="fr-BE"/>
        </w:rPr>
        <w:tab/>
      </w:r>
      <w:r w:rsidRPr="00B93A04">
        <w:rPr>
          <w:rFonts w:ascii="Calibri" w:eastAsia="TT159t00" w:hAnsi="Calibri" w:cs="Calibri"/>
          <w:i/>
          <w:lang w:val="fr-BE"/>
        </w:rPr>
        <w:tab/>
      </w:r>
      <w:r w:rsidRPr="00B93A04">
        <w:rPr>
          <w:rFonts w:ascii="Calibri" w:eastAsia="TT159t00" w:hAnsi="Calibri" w:cs="Calibri"/>
          <w:i/>
          <w:lang w:val="fr-BE"/>
        </w:rPr>
        <w:tab/>
        <w:t xml:space="preserve">               </w:t>
      </w:r>
      <w:r w:rsidRPr="00B93A04">
        <w:rPr>
          <w:rFonts w:ascii="Calibri" w:hAnsi="Calibri" w:cs="Calibri"/>
          <w:b/>
          <w:i/>
          <w:lang w:val="fr-BE"/>
        </w:rPr>
        <w:t>diagnostic</w:t>
      </w:r>
      <w:r w:rsidRPr="00B93A04">
        <w:rPr>
          <w:rFonts w:ascii="Calibri" w:hAnsi="Calibri" w:cs="Calibri"/>
          <w:i/>
          <w:lang w:val="fr-BE"/>
        </w:rPr>
        <w:t xml:space="preserve"> </w:t>
      </w:r>
    </w:p>
    <w:p w:rsidR="00AD474B" w:rsidRPr="00B93A04" w:rsidRDefault="00AD474B" w:rsidP="00AD474B">
      <w:pPr>
        <w:spacing w:after="0"/>
        <w:ind w:firstLine="720"/>
        <w:rPr>
          <w:rFonts w:ascii="Calibri" w:hAnsi="Calibri" w:cs="Calibri"/>
          <w:i/>
          <w:lang w:val="fr-BE"/>
        </w:rPr>
      </w:pPr>
      <w:r w:rsidRPr="00B93A04">
        <w:rPr>
          <w:rFonts w:ascii="Calibri" w:hAnsi="Calibri" w:cs="Calibri"/>
          <w:i/>
          <w:lang w:val="fr-BE"/>
        </w:rPr>
        <w:t xml:space="preserve">TERT promoteur </w:t>
      </w:r>
      <w:r w:rsidRPr="00B93A04">
        <w:rPr>
          <w:rFonts w:ascii="Calibri" w:eastAsia="Times New Roman" w:hAnsi="Calibri" w:cs="Calibri"/>
          <w:i/>
          <w:lang w:val="fr-BE"/>
        </w:rPr>
        <w:t>(c.-124C&gt;T (C228T), c.-146C&gt;T (C250T))</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Pr>
          <w:rFonts w:ascii="Calibri" w:hAnsi="Calibri" w:cs="Calibri"/>
          <w:i/>
          <w:lang w:val="fr-BE"/>
        </w:rPr>
        <w:tab/>
      </w:r>
      <w:r w:rsidRPr="00B93A04">
        <w:rPr>
          <w:rFonts w:ascii="Calibri" w:hAnsi="Calibri" w:cs="Calibri"/>
          <w:b/>
          <w:i/>
          <w:lang w:val="fr-BE"/>
        </w:rPr>
        <w:t>diagnostic</w:t>
      </w:r>
    </w:p>
    <w:p w:rsidR="00AD474B" w:rsidRPr="00B93A04" w:rsidRDefault="00AD474B" w:rsidP="00AD474B">
      <w:pPr>
        <w:spacing w:after="0"/>
        <w:ind w:firstLine="720"/>
        <w:rPr>
          <w:rFonts w:ascii="Calibri" w:hAnsi="Calibri" w:cs="Calibri"/>
          <w:i/>
          <w:lang w:val="fr-BE"/>
        </w:rPr>
      </w:pPr>
      <w:r w:rsidRPr="00B93A04">
        <w:rPr>
          <w:rFonts w:ascii="Calibri" w:hAnsi="Calibri" w:cs="Calibri"/>
          <w:i/>
          <w:lang w:val="fr-BE"/>
        </w:rPr>
        <w:t>TP53 (tous les exons codants)</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b/>
          <w:i/>
          <w:lang w:val="fr-BE"/>
        </w:rPr>
        <w:t>diagnostic</w:t>
      </w:r>
    </w:p>
    <w:p w:rsidR="00AD474B" w:rsidRPr="00B93A04" w:rsidRDefault="00AD474B" w:rsidP="00AD474B">
      <w:pPr>
        <w:rPr>
          <w:rFonts w:ascii="Calibri" w:hAnsi="Calibri" w:cs="Calibri"/>
          <w:u w:val="single"/>
          <w:lang w:val="fr-BE"/>
        </w:rPr>
      </w:pPr>
    </w:p>
    <w:p w:rsidR="00AD474B" w:rsidRPr="00AD474B" w:rsidRDefault="00AD474B" w:rsidP="00AD474B">
      <w:pPr>
        <w:pStyle w:val="Lijstalinea"/>
        <w:numPr>
          <w:ilvl w:val="0"/>
          <w:numId w:val="26"/>
        </w:numPr>
        <w:autoSpaceDE w:val="0"/>
        <w:autoSpaceDN w:val="0"/>
        <w:rPr>
          <w:rFonts w:ascii="Calibri" w:hAnsi="Calibri" w:cs="Calibri"/>
          <w:b/>
          <w:bCs/>
          <w:u w:val="single"/>
          <w:lang w:val="fr-BE"/>
        </w:rPr>
      </w:pPr>
      <w:r w:rsidRPr="00AD474B">
        <w:rPr>
          <w:rFonts w:ascii="Calibri" w:hAnsi="Calibri" w:cs="Calibri"/>
          <w:b/>
          <w:bCs/>
          <w:u w:val="single"/>
          <w:lang w:val="fr-BE"/>
        </w:rPr>
        <w:t>Carcinome de la thyroïde sans mutation driver (RNA-seq)</w:t>
      </w:r>
    </w:p>
    <w:p w:rsidR="00AD474B" w:rsidRPr="00B93A04" w:rsidRDefault="00AD474B" w:rsidP="00AD474B">
      <w:pPr>
        <w:autoSpaceDE w:val="0"/>
        <w:autoSpaceDN w:val="0"/>
        <w:rPr>
          <w:rFonts w:ascii="Calibri" w:hAnsi="Calibri" w:cs="Calibri"/>
          <w:lang w:val="fr-BE"/>
        </w:rPr>
      </w:pPr>
      <w:r w:rsidRPr="00B93A04">
        <w:rPr>
          <w:rFonts w:ascii="Calibri" w:hAnsi="Calibri" w:cs="Calibri"/>
          <w:lang w:val="fr-BE"/>
        </w:rPr>
        <w:t>- Sur FNA ou biopsie, si cytologie indique une néoplasie folliculaire (Bethesda classe 3 ou 4.</w:t>
      </w:r>
    </w:p>
    <w:p w:rsidR="00AD474B" w:rsidRPr="00B93A04" w:rsidRDefault="00AD474B" w:rsidP="00AD474B">
      <w:pPr>
        <w:rPr>
          <w:rFonts w:ascii="Calibri" w:hAnsi="Calibri" w:cs="Calibri"/>
          <w:lang w:val="fr-BE"/>
        </w:rPr>
      </w:pPr>
      <w:r w:rsidRPr="00B93A04">
        <w:rPr>
          <w:rFonts w:ascii="Calibri" w:hAnsi="Calibri" w:cs="Calibri"/>
          <w:lang w:val="fr-BE"/>
        </w:rPr>
        <w:t xml:space="preserve">- Sur échantillon histologique, pour les NIFTP et autre groupe de patients sélectionnée. </w:t>
      </w:r>
    </w:p>
    <w:p w:rsidR="00AD474B" w:rsidRPr="00B93A04" w:rsidRDefault="00AD474B" w:rsidP="00AD474B">
      <w:pPr>
        <w:autoSpaceDE w:val="0"/>
        <w:autoSpaceDN w:val="0"/>
        <w:rPr>
          <w:rFonts w:ascii="Calibri" w:hAnsi="Calibri" w:cs="Calibri"/>
          <w:lang w:val="fr-BE"/>
        </w:rPr>
      </w:pPr>
      <w:r w:rsidRPr="00B93A04">
        <w:rPr>
          <w:rFonts w:ascii="Calibri" w:hAnsi="Calibri" w:cs="Calibri"/>
          <w:lang w:val="fr-BE"/>
        </w:rPr>
        <w:t>Recherche des fusions pour lesquelles les gènes suivants sont impliqués:</w:t>
      </w:r>
    </w:p>
    <w:p w:rsidR="00AD474B" w:rsidRPr="00B93A04" w:rsidRDefault="00AD474B" w:rsidP="00AD474B">
      <w:pPr>
        <w:autoSpaceDE w:val="0"/>
        <w:autoSpaceDN w:val="0"/>
        <w:spacing w:after="0"/>
        <w:ind w:left="720"/>
        <w:rPr>
          <w:rFonts w:ascii="Calibri" w:hAnsi="Calibri" w:cs="Calibri"/>
          <w:i/>
          <w:lang w:val="nl-NL"/>
        </w:rPr>
      </w:pPr>
      <w:r w:rsidRPr="00B93A04">
        <w:rPr>
          <w:rFonts w:ascii="Calibri" w:eastAsia="Times New Roman" w:hAnsi="Calibri" w:cs="Calibri"/>
          <w:i/>
          <w:lang w:val="nl-NL"/>
        </w:rPr>
        <w:t>RET</w:t>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hAnsi="Calibri" w:cs="Calibri"/>
          <w:b/>
          <w:i/>
          <w:lang w:val="nl-NL"/>
        </w:rPr>
        <w:t>diagnostic</w:t>
      </w:r>
    </w:p>
    <w:p w:rsidR="00AD474B" w:rsidRPr="00B93A04" w:rsidRDefault="00AD474B" w:rsidP="00AD474B">
      <w:pPr>
        <w:spacing w:after="0"/>
        <w:rPr>
          <w:rFonts w:ascii="Calibri" w:eastAsia="Times New Roman" w:hAnsi="Calibri" w:cs="Calibri"/>
          <w:i/>
          <w:lang w:val="nl-NL"/>
        </w:rPr>
      </w:pPr>
      <w:r w:rsidRPr="00B93A04">
        <w:rPr>
          <w:rFonts w:ascii="Calibri" w:eastAsia="Times New Roman" w:hAnsi="Calibri" w:cs="Calibri"/>
          <w:i/>
          <w:lang w:val="nl-NL"/>
        </w:rPr>
        <w:tab/>
        <w:t>NTRK1, NTRK2, NTRK3</w:t>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eastAsia="Times New Roman" w:hAnsi="Calibri" w:cs="Calibri"/>
          <w:i/>
          <w:lang w:val="nl-NL"/>
        </w:rPr>
        <w:tab/>
      </w:r>
      <w:r w:rsidRPr="00B93A04">
        <w:rPr>
          <w:rFonts w:ascii="Calibri" w:hAnsi="Calibri" w:cs="Calibri"/>
          <w:b/>
          <w:i/>
          <w:lang w:val="nl-NL"/>
        </w:rPr>
        <w:t>diagnostic</w:t>
      </w:r>
    </w:p>
    <w:p w:rsidR="00AD474B" w:rsidRPr="00B93A04" w:rsidRDefault="00AD474B" w:rsidP="00AD474B">
      <w:pPr>
        <w:spacing w:after="0"/>
        <w:rPr>
          <w:rFonts w:ascii="Calibri" w:hAnsi="Calibri" w:cs="Calibri"/>
          <w:i/>
          <w:lang w:val="fr-BE"/>
        </w:rPr>
      </w:pPr>
      <w:r w:rsidRPr="00B93A04">
        <w:rPr>
          <w:rFonts w:ascii="Calibri" w:eastAsia="Times New Roman" w:hAnsi="Calibri" w:cs="Calibri"/>
          <w:i/>
          <w:lang w:val="nl-NL"/>
        </w:rPr>
        <w:tab/>
      </w:r>
      <w:r w:rsidRPr="00B93A04">
        <w:rPr>
          <w:rFonts w:ascii="Calibri" w:eastAsia="Times New Roman" w:hAnsi="Calibri" w:cs="Calibri"/>
          <w:i/>
          <w:lang w:val="fr-BE"/>
        </w:rPr>
        <w:t>PAX8/PPAR</w:t>
      </w:r>
      <w:r w:rsidRPr="00B93A04">
        <w:rPr>
          <w:rFonts w:ascii="Calibri" w:hAnsi="Calibri" w:cs="Calibri"/>
          <w:i/>
        </w:rPr>
        <w:t>γ</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b/>
          <w:i/>
          <w:lang w:val="fr-BE"/>
        </w:rPr>
        <w:t>diagnostic</w:t>
      </w:r>
    </w:p>
    <w:p w:rsidR="00AD474B" w:rsidRPr="00AD474B" w:rsidRDefault="00AD474B" w:rsidP="00AD474B">
      <w:pPr>
        <w:pStyle w:val="Lijstalinea"/>
        <w:spacing w:after="0"/>
        <w:ind w:left="357"/>
        <w:rPr>
          <w:rFonts w:ascii="Calibri" w:hAnsi="Calibri" w:cs="Calibri"/>
          <w:lang w:val="fr-BE"/>
        </w:rPr>
      </w:pPr>
    </w:p>
    <w:p w:rsidR="00AD474B" w:rsidRPr="00162EEF" w:rsidRDefault="00AD474B" w:rsidP="00AD474B">
      <w:pPr>
        <w:rPr>
          <w:rFonts w:ascii="Calibri" w:hAnsi="Calibri" w:cs="Calibri"/>
          <w:b/>
          <w:u w:val="single"/>
          <w:lang w:val="fr-BE"/>
        </w:rPr>
      </w:pPr>
      <w:r w:rsidRPr="00162EEF">
        <w:rPr>
          <w:rFonts w:ascii="Calibri" w:hAnsi="Calibri" w:cs="Calibri"/>
          <w:b/>
          <w:u w:val="single"/>
          <w:lang w:val="fr-BE"/>
        </w:rPr>
        <w:t>- Carcinome du pancréas:</w:t>
      </w:r>
    </w:p>
    <w:p w:rsidR="00AD474B" w:rsidRPr="00162EEF" w:rsidRDefault="00AD474B" w:rsidP="00AD474B">
      <w:pPr>
        <w:ind w:left="720"/>
        <w:rPr>
          <w:rFonts w:ascii="Calibri" w:hAnsi="Calibri" w:cs="Calibri"/>
          <w:lang w:val="fr-BE"/>
        </w:rPr>
      </w:pPr>
      <w:r w:rsidRPr="00162EEF">
        <w:rPr>
          <w:rFonts w:ascii="Calibri" w:hAnsi="Calibri" w:cs="Calibri"/>
          <w:lang w:val="fr-BE"/>
        </w:rPr>
        <w:t>sur FNA, dans le cas d’une présence d’un kyste</w:t>
      </w:r>
    </w:p>
    <w:p w:rsidR="00AD474B" w:rsidRPr="00162EEF" w:rsidRDefault="00AD474B" w:rsidP="00AD474B">
      <w:pPr>
        <w:ind w:left="720"/>
        <w:rPr>
          <w:rFonts w:ascii="Calibri" w:hAnsi="Calibri" w:cs="Calibri"/>
          <w:b/>
          <w:i/>
          <w:lang w:val="fr-BE"/>
        </w:rPr>
      </w:pPr>
      <w:r w:rsidRPr="00162EEF">
        <w:rPr>
          <w:rFonts w:ascii="Calibri" w:hAnsi="Calibri" w:cs="Calibri"/>
          <w:i/>
          <w:lang w:val="fr-BE"/>
        </w:rPr>
        <w:t>GNAS (exon 8, exon 9)</w:t>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r>
      <w:r w:rsidRPr="00162EEF">
        <w:rPr>
          <w:rFonts w:ascii="Calibri" w:hAnsi="Calibri" w:cs="Calibri"/>
          <w:i/>
          <w:lang w:val="fr-BE"/>
        </w:rPr>
        <w:tab/>
        <w:t xml:space="preserve">               </w:t>
      </w:r>
      <w:r>
        <w:rPr>
          <w:rFonts w:ascii="Calibri" w:hAnsi="Calibri" w:cs="Calibri"/>
          <w:i/>
          <w:lang w:val="fr-BE"/>
        </w:rPr>
        <w:t xml:space="preserve">   </w:t>
      </w:r>
      <w:r w:rsidRPr="00162EEF">
        <w:rPr>
          <w:rFonts w:ascii="Calibri" w:hAnsi="Calibri" w:cs="Calibri"/>
          <w:b/>
          <w:i/>
          <w:lang w:val="fr-BE"/>
        </w:rPr>
        <w:t>diagnostic</w:t>
      </w:r>
    </w:p>
    <w:p w:rsidR="00AD474B" w:rsidRPr="00162EEF" w:rsidRDefault="00AD474B" w:rsidP="00AD474B">
      <w:pPr>
        <w:rPr>
          <w:rFonts w:ascii="Calibri" w:hAnsi="Calibri" w:cs="Calibri"/>
          <w:b/>
          <w:u w:val="single"/>
          <w:lang w:val="fr-BE"/>
        </w:rPr>
      </w:pPr>
      <w:r w:rsidRPr="00162EEF">
        <w:rPr>
          <w:rFonts w:ascii="Calibri" w:hAnsi="Calibri" w:cs="Calibri"/>
          <w:b/>
          <w:u w:val="single"/>
          <w:lang w:val="fr-BE"/>
        </w:rPr>
        <w:t>- Adénocarcinome du pancréas avancé* :</w:t>
      </w:r>
    </w:p>
    <w:p w:rsidR="00AD474B" w:rsidRPr="00B93A04" w:rsidRDefault="00AD474B" w:rsidP="00AD474B">
      <w:pPr>
        <w:spacing w:after="0" w:line="240" w:lineRule="auto"/>
        <w:ind w:left="720"/>
        <w:rPr>
          <w:rFonts w:ascii="Calibri" w:hAnsi="Calibri" w:cs="Calibri"/>
          <w:i/>
          <w:lang w:val="fr-BE"/>
        </w:rPr>
      </w:pPr>
      <w:r w:rsidRPr="00B93A04">
        <w:rPr>
          <w:rFonts w:ascii="Calibri" w:hAnsi="Calibri" w:cs="Calibri"/>
          <w:i/>
          <w:lang w:val="fr-BE"/>
        </w:rPr>
        <w:t xml:space="preserve">BRCA1 (tous les exons codants et les régions de sites de splicing)                     </w:t>
      </w:r>
      <w:r>
        <w:rPr>
          <w:rFonts w:ascii="Calibri" w:hAnsi="Calibri" w:cs="Calibri"/>
          <w:i/>
          <w:lang w:val="fr-BE"/>
        </w:rPr>
        <w:t xml:space="preserve">       </w:t>
      </w:r>
      <w:r w:rsidRPr="00B93A04">
        <w:rPr>
          <w:rFonts w:ascii="Calibri" w:hAnsi="Calibri" w:cs="Calibri"/>
          <w:i/>
          <w:lang w:val="fr-BE"/>
        </w:rPr>
        <w:t xml:space="preserve">         </w:t>
      </w:r>
      <w:r w:rsidRPr="00B93A04">
        <w:rPr>
          <w:rFonts w:ascii="Calibri" w:hAnsi="Calibri" w:cs="Calibri"/>
          <w:b/>
          <w:i/>
          <w:lang w:val="fr-BE"/>
        </w:rPr>
        <w:t>thérapie</w:t>
      </w:r>
      <w:r w:rsidRPr="00B93A04">
        <w:rPr>
          <w:rFonts w:ascii="Calibri" w:hAnsi="Calibri" w:cs="Calibri"/>
          <w:i/>
          <w:lang w:val="fr-BE"/>
        </w:rPr>
        <w:t xml:space="preserve"> </w:t>
      </w:r>
    </w:p>
    <w:p w:rsidR="00AD474B" w:rsidRPr="00B93A04" w:rsidRDefault="00AD474B" w:rsidP="00AD474B">
      <w:pPr>
        <w:spacing w:after="0" w:line="240" w:lineRule="auto"/>
        <w:ind w:left="720"/>
        <w:rPr>
          <w:rFonts w:ascii="Calibri" w:hAnsi="Calibri" w:cs="Calibri"/>
          <w:i/>
          <w:lang w:val="fr-BE"/>
        </w:rPr>
      </w:pPr>
      <w:r w:rsidRPr="00B93A04">
        <w:rPr>
          <w:rFonts w:ascii="Calibri" w:hAnsi="Calibri" w:cs="Calibri"/>
          <w:i/>
          <w:lang w:val="fr-BE"/>
        </w:rPr>
        <w:t xml:space="preserve">BRCA2 (tous les exons codants et les régions de sites de splicing)                            </w:t>
      </w:r>
      <w:r>
        <w:rPr>
          <w:rFonts w:ascii="Calibri" w:hAnsi="Calibri" w:cs="Calibri"/>
          <w:i/>
          <w:lang w:val="fr-BE"/>
        </w:rPr>
        <w:t xml:space="preserve">       </w:t>
      </w:r>
      <w:r w:rsidRPr="00B93A04">
        <w:rPr>
          <w:rFonts w:ascii="Calibri" w:hAnsi="Calibri" w:cs="Calibri"/>
          <w:i/>
          <w:lang w:val="fr-BE"/>
        </w:rPr>
        <w:t xml:space="preserve">  </w:t>
      </w:r>
      <w:r w:rsidRPr="00B93A04">
        <w:rPr>
          <w:rFonts w:ascii="Calibri" w:hAnsi="Calibri" w:cs="Calibri"/>
          <w:b/>
          <w:i/>
          <w:lang w:val="fr-BE"/>
        </w:rPr>
        <w:t>thérapie</w:t>
      </w:r>
      <w:r w:rsidRPr="00B93A04">
        <w:rPr>
          <w:rFonts w:ascii="Calibri" w:hAnsi="Calibri" w:cs="Calibri"/>
          <w:i/>
          <w:lang w:val="fr-BE"/>
        </w:rPr>
        <w:t xml:space="preserve"> </w:t>
      </w:r>
    </w:p>
    <w:p w:rsidR="00AD474B" w:rsidRPr="00162EEF" w:rsidRDefault="00AD474B" w:rsidP="00AD474B">
      <w:pPr>
        <w:ind w:left="360" w:firstLine="360"/>
        <w:rPr>
          <w:rFonts w:ascii="Calibri" w:hAnsi="Calibri" w:cs="Calibri"/>
          <w:lang w:val="fr-BE"/>
        </w:rPr>
      </w:pPr>
      <w:r w:rsidRPr="00162EEF">
        <w:rPr>
          <w:rFonts w:ascii="Calibri" w:hAnsi="Calibri" w:cs="Calibri"/>
          <w:lang w:val="fr-BE"/>
        </w:rPr>
        <w:t xml:space="preserve">*Sous réserve que la thérapie associée soit approuvée par l’EMA </w:t>
      </w:r>
    </w:p>
    <w:p w:rsidR="00AD474B" w:rsidRPr="00162EEF" w:rsidRDefault="00AD474B" w:rsidP="00AD474B">
      <w:pPr>
        <w:rPr>
          <w:rFonts w:ascii="Calibri" w:hAnsi="Calibri" w:cs="Calibri"/>
          <w:lang w:val="fr-BE"/>
        </w:rPr>
      </w:pPr>
      <w:r>
        <w:rPr>
          <w:rFonts w:ascii="Calibri" w:hAnsi="Calibri" w:cs="Calibri"/>
          <w:b/>
          <w:u w:val="single"/>
          <w:lang w:val="fr-BE"/>
        </w:rPr>
        <w:t xml:space="preserve">- </w:t>
      </w:r>
      <w:r w:rsidRPr="00162EEF">
        <w:rPr>
          <w:rFonts w:ascii="Calibri" w:hAnsi="Calibri" w:cs="Calibri"/>
          <w:b/>
          <w:u w:val="single"/>
          <w:lang w:val="fr-BE"/>
        </w:rPr>
        <w:t>Carcinome de la prostate, résistant à la castration</w:t>
      </w:r>
      <w:r w:rsidRPr="0039703E">
        <w:rPr>
          <w:rFonts w:ascii="Calibri" w:hAnsi="Calibri" w:cs="Calibri"/>
          <w:strike/>
          <w:lang w:val="fr-BE"/>
        </w:rPr>
        <w:t>*</w:t>
      </w:r>
    </w:p>
    <w:p w:rsidR="00AD474B" w:rsidRPr="00B93A04" w:rsidRDefault="00AD474B" w:rsidP="00AD474B">
      <w:pPr>
        <w:spacing w:after="0"/>
        <w:ind w:left="720"/>
        <w:rPr>
          <w:rFonts w:ascii="Calibri" w:hAnsi="Calibri" w:cs="Calibri"/>
          <w:i/>
          <w:lang w:val="fr-BE"/>
        </w:rPr>
      </w:pPr>
      <w:r w:rsidRPr="00162EEF">
        <w:rPr>
          <w:rFonts w:ascii="Calibri" w:hAnsi="Calibri" w:cs="Calibri"/>
          <w:i/>
          <w:lang w:val="fr-BE"/>
        </w:rPr>
        <w:t xml:space="preserve">BRCA1 (tous les exons </w:t>
      </w:r>
      <w:r w:rsidRPr="00B93A04">
        <w:rPr>
          <w:rFonts w:ascii="Calibri" w:hAnsi="Calibri" w:cs="Calibri"/>
          <w:i/>
          <w:lang w:val="fr-BE"/>
        </w:rPr>
        <w:t xml:space="preserve">codants et les régions de sites de splicing) </w:t>
      </w:r>
      <w:r w:rsidRPr="00B93A04">
        <w:rPr>
          <w:rFonts w:ascii="Calibri" w:hAnsi="Calibri" w:cs="Calibri"/>
          <w:i/>
          <w:lang w:val="fr-BE"/>
        </w:rPr>
        <w:tab/>
      </w:r>
      <w:r>
        <w:rPr>
          <w:rFonts w:ascii="Calibri" w:hAnsi="Calibri" w:cs="Calibri"/>
          <w:i/>
          <w:lang w:val="fr-BE"/>
        </w:rPr>
        <w:tab/>
      </w:r>
      <w:r w:rsidRPr="00B93A04">
        <w:rPr>
          <w:rFonts w:ascii="Calibri" w:hAnsi="Calibri" w:cs="Calibri"/>
          <w:i/>
          <w:lang w:val="fr-BE"/>
        </w:rPr>
        <w:tab/>
        <w:t xml:space="preserve">   </w:t>
      </w:r>
      <w:r w:rsidRPr="00B93A04">
        <w:rPr>
          <w:rFonts w:ascii="Calibri" w:hAnsi="Calibri" w:cs="Calibri"/>
          <w:b/>
          <w:i/>
          <w:lang w:val="fr-BE"/>
        </w:rPr>
        <w:t>thérapie</w:t>
      </w:r>
    </w:p>
    <w:p w:rsidR="00AD474B" w:rsidRPr="00B93A04" w:rsidRDefault="00AD474B" w:rsidP="00AD474B">
      <w:pPr>
        <w:spacing w:after="0"/>
        <w:ind w:left="720"/>
        <w:rPr>
          <w:rFonts w:ascii="Calibri" w:hAnsi="Calibri" w:cs="Calibri"/>
          <w:i/>
          <w:lang w:val="fr-BE"/>
        </w:rPr>
      </w:pPr>
      <w:r w:rsidRPr="00B93A04">
        <w:rPr>
          <w:rFonts w:ascii="Calibri" w:hAnsi="Calibri" w:cs="Calibri"/>
          <w:i/>
          <w:lang w:val="fr-BE"/>
        </w:rPr>
        <w:t>BRCA2 (tous les exons codants</w:t>
      </w:r>
      <w:r w:rsidRPr="00B93A04">
        <w:rPr>
          <w:rFonts w:ascii="Calibri" w:hAnsi="Calibri" w:cs="Calibri"/>
          <w:i/>
          <w:color w:val="FF0000"/>
          <w:lang w:val="fr-BE"/>
        </w:rPr>
        <w:t xml:space="preserve"> </w:t>
      </w:r>
      <w:r w:rsidRPr="00B93A04">
        <w:rPr>
          <w:rFonts w:ascii="Calibri" w:hAnsi="Calibri" w:cs="Calibri"/>
          <w:i/>
          <w:lang w:val="fr-BE"/>
        </w:rPr>
        <w:t xml:space="preserve">et les régions de sites de splicing) </w:t>
      </w:r>
      <w:r w:rsidRPr="00B93A04">
        <w:rPr>
          <w:rFonts w:ascii="Calibri" w:hAnsi="Calibri" w:cs="Calibri"/>
          <w:i/>
          <w:lang w:val="fr-BE"/>
        </w:rPr>
        <w:tab/>
      </w:r>
      <w:r w:rsidRPr="00B93A04">
        <w:rPr>
          <w:rFonts w:ascii="Calibri" w:hAnsi="Calibri" w:cs="Calibri"/>
          <w:i/>
          <w:lang w:val="fr-BE"/>
        </w:rPr>
        <w:tab/>
      </w:r>
      <w:r>
        <w:rPr>
          <w:rFonts w:ascii="Calibri" w:hAnsi="Calibri" w:cs="Calibri"/>
          <w:i/>
          <w:lang w:val="fr-BE"/>
        </w:rPr>
        <w:tab/>
      </w:r>
      <w:r w:rsidRPr="00B93A04">
        <w:rPr>
          <w:rFonts w:ascii="Calibri" w:hAnsi="Calibri" w:cs="Calibri"/>
          <w:i/>
          <w:lang w:val="fr-BE"/>
        </w:rPr>
        <w:t xml:space="preserve">   </w:t>
      </w:r>
      <w:r w:rsidRPr="00B93A04">
        <w:rPr>
          <w:rFonts w:ascii="Calibri" w:hAnsi="Calibri" w:cs="Calibri"/>
          <w:b/>
          <w:i/>
          <w:lang w:val="fr-BE"/>
        </w:rPr>
        <w:t>thérapie</w:t>
      </w:r>
    </w:p>
    <w:p w:rsidR="00AD474B" w:rsidRPr="00AD474B" w:rsidRDefault="00AD474B" w:rsidP="00AD474B">
      <w:pPr>
        <w:pStyle w:val="Lijstalinea"/>
        <w:spacing w:after="0"/>
        <w:ind w:left="357"/>
        <w:rPr>
          <w:rFonts w:ascii="Calibri" w:hAnsi="Calibri" w:cs="Calibri"/>
          <w:lang w:val="fr-BE"/>
        </w:rPr>
      </w:pPr>
    </w:p>
    <w:p w:rsidR="00AD474B" w:rsidRPr="00B93A04" w:rsidRDefault="00AD474B" w:rsidP="00AD474B">
      <w:pPr>
        <w:rPr>
          <w:rFonts w:ascii="Calibri" w:hAnsi="Calibri" w:cs="Calibri"/>
          <w:b/>
          <w:bCs/>
          <w:u w:val="single"/>
          <w:lang w:val="fr-BE"/>
        </w:rPr>
      </w:pPr>
      <w:r w:rsidRPr="00B93A04">
        <w:rPr>
          <w:rFonts w:ascii="Calibri" w:hAnsi="Calibri" w:cs="Calibri"/>
          <w:b/>
          <w:u w:val="single"/>
          <w:lang w:val="fr-BE"/>
        </w:rPr>
        <w:t>- Sarcome</w:t>
      </w:r>
    </w:p>
    <w:p w:rsidR="00AD474B" w:rsidRPr="00AD474B" w:rsidRDefault="00AD474B" w:rsidP="00AD474B">
      <w:pPr>
        <w:pStyle w:val="Lijstalinea"/>
        <w:numPr>
          <w:ilvl w:val="0"/>
          <w:numId w:val="26"/>
        </w:numPr>
        <w:spacing w:after="0"/>
        <w:ind w:left="357" w:hanging="357"/>
        <w:rPr>
          <w:rFonts w:ascii="Calibri Light" w:hAnsi="Calibri Light" w:cs="Calibri Light"/>
          <w:u w:val="single"/>
          <w:lang w:val="fr-BE"/>
        </w:rPr>
      </w:pPr>
      <w:r w:rsidRPr="00AD474B">
        <w:rPr>
          <w:rFonts w:ascii="Calibri Light" w:hAnsi="Calibri Light" w:cs="Calibri Light"/>
          <w:u w:val="single"/>
          <w:lang w:val="fr-BE"/>
        </w:rPr>
        <w:t>Pour la confirmation d'un diagnostic en cas de suspicion de sarcomes spécifiques (</w:t>
      </w:r>
      <w:r w:rsidRPr="00AD474B">
        <w:rPr>
          <w:rFonts w:ascii="Calibri Light" w:eastAsia="Times New Roman" w:hAnsi="Calibri Light" w:cs="Calibri Light"/>
          <w:bCs/>
          <w:u w:val="single"/>
          <w:lang w:val="fr-BE"/>
        </w:rPr>
        <w:t>myxome intramusculaire</w:t>
      </w:r>
      <w:r w:rsidRPr="00AD474B">
        <w:rPr>
          <w:rFonts w:ascii="Calibri Light" w:eastAsia="Times New Roman" w:hAnsi="Calibri Light" w:cs="Calibri Light"/>
          <w:bCs/>
          <w:u w:val="single"/>
          <w:vertAlign w:val="superscript"/>
          <w:lang w:val="fr-BE"/>
        </w:rPr>
        <w:t>1</w:t>
      </w:r>
      <w:r w:rsidRPr="00AD474B">
        <w:rPr>
          <w:rFonts w:ascii="Calibri Light" w:eastAsia="Times New Roman" w:hAnsi="Calibri Light" w:cs="Calibri Light"/>
          <w:bCs/>
          <w:u w:val="single"/>
          <w:lang w:val="fr-BE"/>
        </w:rPr>
        <w:t>, rhabdomyosarcome sclérosant / à cellules fusiformes</w:t>
      </w:r>
      <w:r w:rsidRPr="00AD474B">
        <w:rPr>
          <w:rFonts w:ascii="Calibri Light" w:eastAsia="Times New Roman" w:hAnsi="Calibri Light" w:cs="Calibri Light"/>
          <w:bCs/>
          <w:u w:val="single"/>
          <w:vertAlign w:val="superscript"/>
          <w:lang w:val="fr-BE"/>
        </w:rPr>
        <w:t>2</w:t>
      </w:r>
      <w:r w:rsidRPr="00AD474B">
        <w:rPr>
          <w:rFonts w:ascii="Calibri Light" w:eastAsia="Times New Roman" w:hAnsi="Calibri Light" w:cs="Calibri Light"/>
          <w:bCs/>
          <w:u w:val="single"/>
          <w:lang w:val="fr-BE"/>
        </w:rPr>
        <w:t>, chondrosarcome</w:t>
      </w:r>
      <w:r w:rsidRPr="00AD474B">
        <w:rPr>
          <w:rFonts w:ascii="Calibri Light" w:eastAsia="Times New Roman" w:hAnsi="Calibri Light" w:cs="Calibri Light"/>
          <w:bCs/>
          <w:u w:val="single"/>
          <w:vertAlign w:val="superscript"/>
          <w:lang w:val="fr-BE"/>
        </w:rPr>
        <w:t>3</w:t>
      </w:r>
      <w:r w:rsidRPr="00AD474B">
        <w:rPr>
          <w:rFonts w:ascii="Calibri Light" w:eastAsia="Times New Roman" w:hAnsi="Calibri Light" w:cs="Calibri Light"/>
          <w:bCs/>
          <w:u w:val="single"/>
          <w:lang w:val="fr-BE"/>
        </w:rPr>
        <w:t>, tumeur desmoïde</w:t>
      </w:r>
      <w:r w:rsidRPr="00AD474B">
        <w:rPr>
          <w:rFonts w:ascii="Calibri Light" w:eastAsia="Times New Roman" w:hAnsi="Calibri Light" w:cs="Calibri Light"/>
          <w:bCs/>
          <w:u w:val="single"/>
          <w:vertAlign w:val="superscript"/>
          <w:lang w:val="fr-BE"/>
        </w:rPr>
        <w:t>4</w:t>
      </w:r>
      <w:r w:rsidRPr="00AD474B">
        <w:rPr>
          <w:rFonts w:ascii="Calibri Light" w:eastAsia="Times New Roman" w:hAnsi="Calibri Light" w:cs="Calibri Light"/>
          <w:bCs/>
          <w:u w:val="single"/>
          <w:lang w:val="fr-BE"/>
        </w:rPr>
        <w:t>, myopéricytome</w:t>
      </w:r>
      <w:r w:rsidRPr="00AD474B">
        <w:rPr>
          <w:rFonts w:ascii="Calibri Light" w:eastAsia="Times New Roman" w:hAnsi="Calibri Light" w:cs="Calibri Light"/>
          <w:bCs/>
          <w:u w:val="single"/>
          <w:vertAlign w:val="superscript"/>
          <w:lang w:val="fr-BE"/>
        </w:rPr>
        <w:t>5</w:t>
      </w:r>
      <w:r w:rsidRPr="00AD474B">
        <w:rPr>
          <w:rFonts w:ascii="Calibri Light" w:eastAsia="Times New Roman" w:hAnsi="Calibri Light" w:cs="Calibri Light"/>
          <w:bCs/>
          <w:u w:val="single"/>
          <w:lang w:val="fr-BE"/>
        </w:rPr>
        <w:t>, myofibrome</w:t>
      </w:r>
      <w:r w:rsidRPr="00AD474B">
        <w:rPr>
          <w:rFonts w:ascii="Calibri Light" w:eastAsia="Times New Roman" w:hAnsi="Calibri Light" w:cs="Calibri Light"/>
          <w:bCs/>
          <w:u w:val="single"/>
          <w:vertAlign w:val="superscript"/>
          <w:lang w:val="fr-BE"/>
        </w:rPr>
        <w:t>5</w:t>
      </w:r>
      <w:r w:rsidRPr="00AD474B">
        <w:rPr>
          <w:rFonts w:ascii="Calibri Light" w:eastAsia="Times New Roman" w:hAnsi="Calibri Light" w:cs="Calibri Light"/>
          <w:bCs/>
          <w:u w:val="single"/>
          <w:lang w:val="fr-BE"/>
        </w:rPr>
        <w:t>)</w:t>
      </w:r>
    </w:p>
    <w:p w:rsidR="00AD474B" w:rsidRPr="00B93A04" w:rsidRDefault="00AD474B" w:rsidP="00AD474B">
      <w:pPr>
        <w:spacing w:line="240" w:lineRule="auto"/>
        <w:contextualSpacing/>
        <w:rPr>
          <w:rFonts w:ascii="Calibri" w:hAnsi="Calibri" w:cs="Calibri"/>
          <w:i/>
          <w:iCs/>
          <w:lang w:val="fr-BE"/>
        </w:rPr>
      </w:pPr>
      <w:r w:rsidRPr="00B93A04">
        <w:rPr>
          <w:rFonts w:ascii="Calibri" w:hAnsi="Calibri" w:cs="Calibri"/>
          <w:i/>
          <w:iCs/>
          <w:vertAlign w:val="superscript"/>
          <w:lang w:val="fr-BE"/>
        </w:rPr>
        <w:tab/>
        <w:t xml:space="preserve">1 </w:t>
      </w:r>
      <w:r w:rsidRPr="00B93A04">
        <w:rPr>
          <w:rFonts w:ascii="Calibri" w:hAnsi="Calibri" w:cs="Calibri"/>
          <w:i/>
          <w:iCs/>
          <w:lang w:val="fr-BE"/>
        </w:rPr>
        <w:t xml:space="preserve">GNAS </w:t>
      </w:r>
      <w:r w:rsidRPr="00B93A04">
        <w:rPr>
          <w:rFonts w:ascii="Calibri" w:hAnsi="Calibri" w:cs="Calibri"/>
          <w:i/>
          <w:lang w:val="fr-BE"/>
        </w:rPr>
        <w:t>(exon 8, exon 9)</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287C2B">
        <w:rPr>
          <w:rFonts w:ascii="Calibri" w:hAnsi="Calibri" w:cs="Calibri"/>
          <w:b/>
          <w:i/>
          <w:lang w:val="fr-BE"/>
        </w:rPr>
        <w:t xml:space="preserve">  diagnostic</w:t>
      </w:r>
    </w:p>
    <w:p w:rsidR="00AD474B" w:rsidRPr="00B93A04" w:rsidRDefault="00AD474B" w:rsidP="00AD474B">
      <w:pPr>
        <w:spacing w:line="240" w:lineRule="auto"/>
        <w:contextualSpacing/>
        <w:rPr>
          <w:rFonts w:ascii="Calibri" w:hAnsi="Calibri" w:cs="Calibri"/>
          <w:i/>
          <w:lang w:val="fr-BE"/>
        </w:rPr>
      </w:pPr>
      <w:r w:rsidRPr="00B93A04">
        <w:rPr>
          <w:rFonts w:ascii="Calibri" w:hAnsi="Calibri" w:cs="Calibri"/>
          <w:i/>
          <w:iCs/>
          <w:vertAlign w:val="superscript"/>
          <w:lang w:val="fr-BE"/>
        </w:rPr>
        <w:lastRenderedPageBreak/>
        <w:tab/>
        <w:t>2</w:t>
      </w:r>
      <w:r w:rsidRPr="00B93A04">
        <w:rPr>
          <w:rFonts w:ascii="Calibri" w:hAnsi="Calibri" w:cs="Calibri"/>
          <w:i/>
          <w:iCs/>
          <w:lang w:val="fr-BE"/>
        </w:rPr>
        <w:t xml:space="preserve"> MYOD1</w:t>
      </w:r>
      <w:r w:rsidRPr="00B93A04">
        <w:rPr>
          <w:rFonts w:ascii="Calibri" w:hAnsi="Calibri" w:cs="Calibri"/>
          <w:i/>
          <w:lang w:val="fr-BE"/>
        </w:rPr>
        <w:t xml:space="preserve"> (exon 1 (codon 122)) </w:t>
      </w:r>
      <w:r w:rsidRPr="00B93A04">
        <w:rPr>
          <w:rFonts w:ascii="Calibri" w:hAnsi="Calibri" w:cs="Calibri"/>
          <w:i/>
          <w:lang w:val="fr-BE"/>
        </w:rPr>
        <w:tab/>
        <w:t xml:space="preserve"> </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t xml:space="preserve">  </w:t>
      </w:r>
      <w:r w:rsidRPr="00287C2B">
        <w:rPr>
          <w:rFonts w:ascii="Calibri" w:hAnsi="Calibri" w:cs="Calibri"/>
          <w:b/>
          <w:i/>
          <w:lang w:val="fr-BE"/>
        </w:rPr>
        <w:t>diagnostic</w:t>
      </w:r>
    </w:p>
    <w:p w:rsidR="00AD474B" w:rsidRPr="00B93A04" w:rsidRDefault="00AD474B" w:rsidP="00AD474B">
      <w:pPr>
        <w:spacing w:line="240" w:lineRule="auto"/>
        <w:contextualSpacing/>
        <w:rPr>
          <w:rFonts w:ascii="Calibri" w:hAnsi="Calibri" w:cs="Calibri"/>
          <w:i/>
          <w:lang w:val="fr-BE"/>
        </w:rPr>
      </w:pPr>
      <w:r w:rsidRPr="00B93A04">
        <w:rPr>
          <w:rFonts w:ascii="Calibri" w:hAnsi="Calibri" w:cs="Calibri"/>
          <w:i/>
          <w:vertAlign w:val="superscript"/>
          <w:lang w:val="fr-BE"/>
        </w:rPr>
        <w:tab/>
        <w:t>3</w:t>
      </w:r>
      <w:r w:rsidRPr="00B93A04">
        <w:rPr>
          <w:rFonts w:ascii="Calibri" w:hAnsi="Calibri" w:cs="Calibri"/>
          <w:i/>
          <w:lang w:val="fr-BE"/>
        </w:rPr>
        <w:t xml:space="preserve">IDH1 (exon 4), </w:t>
      </w:r>
      <w:r w:rsidRPr="00B93A04">
        <w:rPr>
          <w:rFonts w:ascii="Calibri" w:hAnsi="Calibri" w:cs="Calibri"/>
          <w:i/>
          <w:lang w:val="fr-BE"/>
        </w:rPr>
        <w:tab/>
      </w:r>
      <w:r w:rsidRPr="00B93A04">
        <w:rPr>
          <w:rFonts w:ascii="Calibri" w:hAnsi="Calibri" w:cs="Calibri"/>
          <w:i/>
          <w:vertAlign w:val="superscript"/>
          <w:lang w:val="fr-BE"/>
        </w:rPr>
        <w:t>3</w:t>
      </w:r>
      <w:r w:rsidRPr="00B93A04">
        <w:rPr>
          <w:rFonts w:ascii="Calibri" w:hAnsi="Calibri" w:cs="Calibri"/>
          <w:i/>
          <w:lang w:val="fr-BE"/>
        </w:rPr>
        <w:t>IDH2 (exon 4)</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t xml:space="preserve">                </w:t>
      </w:r>
      <w:r w:rsidRPr="00287C2B">
        <w:rPr>
          <w:rFonts w:ascii="Calibri" w:hAnsi="Calibri" w:cs="Calibri"/>
          <w:b/>
          <w:i/>
          <w:lang w:val="fr-BE"/>
        </w:rPr>
        <w:t>diagnostic</w:t>
      </w:r>
    </w:p>
    <w:p w:rsidR="00AD474B" w:rsidRPr="00B93A04" w:rsidRDefault="00AD474B" w:rsidP="00AD474B">
      <w:pPr>
        <w:spacing w:line="240" w:lineRule="auto"/>
        <w:contextualSpacing/>
        <w:rPr>
          <w:rFonts w:ascii="Calibri" w:hAnsi="Calibri" w:cs="Calibri"/>
          <w:i/>
          <w:lang w:val="fr-BE"/>
        </w:rPr>
      </w:pPr>
      <w:r w:rsidRPr="00B93A04">
        <w:rPr>
          <w:rFonts w:ascii="Calibri" w:hAnsi="Calibri" w:cs="Calibri"/>
          <w:i/>
          <w:vertAlign w:val="superscript"/>
          <w:lang w:val="fr-BE"/>
        </w:rPr>
        <w:tab/>
        <w:t xml:space="preserve">4 </w:t>
      </w:r>
      <w:r w:rsidRPr="00B93A04">
        <w:rPr>
          <w:rFonts w:ascii="Calibri" w:hAnsi="Calibri" w:cs="Calibri"/>
          <w:i/>
          <w:lang w:val="fr-BE"/>
        </w:rPr>
        <w:t xml:space="preserve">CTNNB1 (exon 3), </w:t>
      </w:r>
      <w:r w:rsidRPr="00B93A04">
        <w:rPr>
          <w:rFonts w:ascii="Calibri" w:hAnsi="Calibri" w:cs="Calibri"/>
          <w:i/>
          <w:iCs/>
          <w:lang w:val="fr-BE"/>
        </w:rPr>
        <w:t>APC (</w:t>
      </w:r>
      <w:r w:rsidRPr="00B93A04">
        <w:rPr>
          <w:rFonts w:ascii="Calibri" w:hAnsi="Calibri" w:cs="Calibri"/>
          <w:i/>
          <w:lang w:val="fr-BE"/>
        </w:rPr>
        <w:t>tous les exons codants</w:t>
      </w:r>
      <w:r w:rsidRPr="00B93A04">
        <w:rPr>
          <w:rFonts w:ascii="Calibri" w:hAnsi="Calibri" w:cs="Calibri"/>
          <w:i/>
          <w:iCs/>
          <w:lang w:val="fr-BE"/>
        </w:rPr>
        <w:t xml:space="preserve">)  </w:t>
      </w:r>
      <w:r w:rsidRPr="00B93A04">
        <w:rPr>
          <w:rFonts w:ascii="Calibri" w:hAnsi="Calibri" w:cs="Calibri"/>
          <w:i/>
          <w:lang w:val="fr-BE"/>
        </w:rPr>
        <w:tab/>
      </w:r>
      <w:r w:rsidRPr="00B93A04">
        <w:rPr>
          <w:rFonts w:ascii="Calibri" w:hAnsi="Calibri" w:cs="Calibri"/>
          <w:i/>
          <w:lang w:val="fr-BE"/>
        </w:rPr>
        <w:tab/>
      </w:r>
      <w:r w:rsidRPr="00B93A04">
        <w:rPr>
          <w:rFonts w:ascii="Calibri" w:hAnsi="Calibri" w:cs="Calibri"/>
          <w:i/>
          <w:lang w:val="fr-BE"/>
        </w:rPr>
        <w:tab/>
        <w:t xml:space="preserve">             </w:t>
      </w:r>
      <w:r w:rsidRPr="00B93A04">
        <w:rPr>
          <w:rFonts w:ascii="Calibri" w:hAnsi="Calibri" w:cs="Calibri"/>
          <w:i/>
          <w:lang w:val="fr-BE"/>
        </w:rPr>
        <w:tab/>
        <w:t xml:space="preserve">  </w:t>
      </w:r>
      <w:r w:rsidRPr="00287C2B">
        <w:rPr>
          <w:rFonts w:ascii="Calibri" w:hAnsi="Calibri" w:cs="Calibri"/>
          <w:b/>
          <w:i/>
          <w:lang w:val="fr-BE"/>
        </w:rPr>
        <w:t>diagnostic</w:t>
      </w:r>
    </w:p>
    <w:p w:rsidR="00AD474B" w:rsidRPr="00B93A04" w:rsidRDefault="00AD474B" w:rsidP="00AD474B">
      <w:pPr>
        <w:spacing w:line="240" w:lineRule="auto"/>
        <w:contextualSpacing/>
        <w:rPr>
          <w:rFonts w:ascii="Calibri" w:hAnsi="Calibri" w:cs="Calibri"/>
          <w:i/>
          <w:lang w:val="fr-BE"/>
        </w:rPr>
      </w:pPr>
      <w:r w:rsidRPr="00B93A04">
        <w:rPr>
          <w:rFonts w:ascii="Calibri" w:hAnsi="Calibri" w:cs="Calibri"/>
          <w:i/>
          <w:iCs/>
          <w:vertAlign w:val="superscript"/>
          <w:lang w:val="fr-BE"/>
        </w:rPr>
        <w:tab/>
        <w:t xml:space="preserve">5 </w:t>
      </w:r>
      <w:r w:rsidRPr="00B93A04">
        <w:rPr>
          <w:rFonts w:ascii="Calibri" w:hAnsi="Calibri" w:cs="Calibri"/>
          <w:i/>
          <w:iCs/>
          <w:lang w:val="fr-BE"/>
        </w:rPr>
        <w:t>PDGFRB (exon 11, exon 12, exon 14, exon 18)</w:t>
      </w:r>
      <w:r w:rsidRPr="00B93A04">
        <w:rPr>
          <w:rFonts w:ascii="Calibri" w:hAnsi="Calibri" w:cs="Calibri"/>
          <w:i/>
          <w:iCs/>
          <w:lang w:val="fr-BE"/>
        </w:rPr>
        <w:tab/>
      </w:r>
      <w:r w:rsidRPr="00B93A04">
        <w:rPr>
          <w:rFonts w:ascii="Calibri" w:hAnsi="Calibri" w:cs="Calibri"/>
          <w:i/>
          <w:iCs/>
          <w:color w:val="FF0000"/>
          <w:lang w:val="fr-BE"/>
        </w:rPr>
        <w:tab/>
      </w:r>
      <w:r w:rsidRPr="00B93A04">
        <w:rPr>
          <w:rFonts w:ascii="Calibri" w:hAnsi="Calibri" w:cs="Calibri"/>
          <w:i/>
          <w:iCs/>
          <w:color w:val="FF0000"/>
          <w:lang w:val="fr-BE"/>
        </w:rPr>
        <w:tab/>
      </w:r>
      <w:r w:rsidRPr="00B93A04">
        <w:rPr>
          <w:rFonts w:ascii="Calibri" w:hAnsi="Calibri" w:cs="Calibri"/>
          <w:i/>
          <w:iCs/>
          <w:color w:val="FF0000"/>
          <w:lang w:val="fr-BE"/>
        </w:rPr>
        <w:tab/>
      </w:r>
      <w:r w:rsidRPr="00B93A04">
        <w:rPr>
          <w:rFonts w:ascii="Calibri" w:hAnsi="Calibri" w:cs="Calibri"/>
          <w:i/>
          <w:iCs/>
          <w:color w:val="FF0000"/>
          <w:lang w:val="fr-BE"/>
        </w:rPr>
        <w:tab/>
        <w:t xml:space="preserve">  </w:t>
      </w:r>
      <w:r w:rsidRPr="00287C2B">
        <w:rPr>
          <w:rFonts w:ascii="Calibri" w:hAnsi="Calibri" w:cs="Calibri"/>
          <w:b/>
          <w:i/>
          <w:lang w:val="fr-BE"/>
        </w:rPr>
        <w:t>diagnostic</w:t>
      </w:r>
    </w:p>
    <w:p w:rsidR="00AD474B" w:rsidRPr="00AD474B" w:rsidRDefault="00AD474B" w:rsidP="00AD474B">
      <w:pPr>
        <w:pStyle w:val="Lijstalinea"/>
        <w:numPr>
          <w:ilvl w:val="0"/>
          <w:numId w:val="26"/>
        </w:numPr>
        <w:autoSpaceDE w:val="0"/>
        <w:autoSpaceDN w:val="0"/>
        <w:spacing w:after="0"/>
        <w:ind w:left="357" w:hanging="357"/>
        <w:rPr>
          <w:rFonts w:ascii="Calibri" w:hAnsi="Calibri" w:cs="Calibri"/>
          <w:b/>
          <w:bCs/>
          <w:u w:val="single"/>
          <w:lang w:val="fr-BE"/>
        </w:rPr>
      </w:pPr>
      <w:r w:rsidRPr="00AD474B">
        <w:rPr>
          <w:rFonts w:ascii="Calibri" w:hAnsi="Calibri" w:cs="Calibri"/>
          <w:b/>
          <w:bCs/>
          <w:u w:val="single"/>
          <w:lang w:val="fr-BE"/>
        </w:rPr>
        <w:t xml:space="preserve"> Sarcome pour lesquels les tests ISH sont non conclusifs pour poser un diagnostic définitif ou négatifs (RNA-seq)</w:t>
      </w:r>
    </w:p>
    <w:p w:rsidR="00AD474B" w:rsidRPr="00B93A04" w:rsidRDefault="00AD474B" w:rsidP="00AD474B">
      <w:pPr>
        <w:ind w:left="720"/>
        <w:rPr>
          <w:rFonts w:ascii="Calibri" w:hAnsi="Calibri" w:cs="Calibri"/>
          <w:lang w:val="fr-BE"/>
        </w:rPr>
      </w:pPr>
      <w:r w:rsidRPr="00B93A04">
        <w:rPr>
          <w:rFonts w:ascii="Calibri" w:hAnsi="Calibri" w:cs="Calibri"/>
          <w:lang w:val="fr-BE"/>
        </w:rPr>
        <w:t xml:space="preserve">Recherche des fusions :  </w:t>
      </w:r>
      <w:r w:rsidRPr="00B93A04">
        <w:rPr>
          <w:rFonts w:ascii="Calibri" w:hAnsi="Calibri" w:cs="Calibri"/>
          <w:i/>
          <w:lang w:val="fr-BE"/>
        </w:rPr>
        <w:t>WHO guidelines                                                                    diagnostic</w:t>
      </w:r>
    </w:p>
    <w:p w:rsidR="00AD474B" w:rsidRPr="00B93A04" w:rsidRDefault="00AD474B" w:rsidP="00AD474B">
      <w:pPr>
        <w:pStyle w:val="Lijstalinea"/>
        <w:numPr>
          <w:ilvl w:val="0"/>
          <w:numId w:val="26"/>
        </w:numPr>
        <w:spacing w:after="0"/>
        <w:ind w:left="357" w:hanging="357"/>
        <w:rPr>
          <w:rFonts w:ascii="Calibri" w:hAnsi="Calibri" w:cs="Calibri"/>
          <w:b/>
          <w:u w:val="single"/>
        </w:rPr>
      </w:pPr>
      <w:r w:rsidRPr="00B93A04">
        <w:rPr>
          <w:rFonts w:ascii="Calibri" w:hAnsi="Calibri" w:cs="Calibri"/>
          <w:b/>
          <w:u w:val="single"/>
        </w:rPr>
        <w:t>Carcinome de l’endomètre</w:t>
      </w:r>
    </w:p>
    <w:p w:rsidR="00AD474B" w:rsidRPr="00B93A04" w:rsidRDefault="00AD474B" w:rsidP="00AD474B">
      <w:pPr>
        <w:spacing w:after="0"/>
        <w:rPr>
          <w:rFonts w:ascii="Calibri" w:hAnsi="Calibri" w:cs="Calibri"/>
          <w:lang w:val="fr-BE"/>
        </w:rPr>
      </w:pPr>
      <w:r w:rsidRPr="00B93A04">
        <w:rPr>
          <w:rFonts w:ascii="Calibri" w:hAnsi="Calibri" w:cs="Calibri"/>
          <w:lang w:val="fr-BE"/>
        </w:rPr>
        <w:t>POLE (exon 9 (codons 286, 297), exon 13 (codons 411, 424) et exon 14 (codons 456, 459, 465))</w:t>
      </w:r>
    </w:p>
    <w:p w:rsidR="00AD474B" w:rsidRPr="00287C2B" w:rsidRDefault="00AD474B" w:rsidP="00AD474B">
      <w:pPr>
        <w:spacing w:after="0"/>
        <w:rPr>
          <w:rFonts w:ascii="Calibri" w:hAnsi="Calibri" w:cs="Calibri"/>
          <w:b/>
          <w:lang w:val="fr-BE"/>
        </w:rPr>
      </w:pP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287C2B">
        <w:rPr>
          <w:rFonts w:ascii="Calibri" w:hAnsi="Calibri" w:cs="Calibri"/>
          <w:b/>
          <w:lang w:val="fr-BE"/>
        </w:rPr>
        <w:t>pronostic/thérapie</w:t>
      </w:r>
    </w:p>
    <w:p w:rsidR="00AD474B" w:rsidRPr="00B93A04" w:rsidRDefault="00AD474B" w:rsidP="00AD474B">
      <w:pPr>
        <w:spacing w:after="0"/>
        <w:rPr>
          <w:rFonts w:ascii="Calibri" w:hAnsi="Calibri" w:cs="Calibri"/>
          <w:lang w:val="fr-BE"/>
        </w:rPr>
      </w:pPr>
      <w:r w:rsidRPr="00B93A04">
        <w:rPr>
          <w:rFonts w:ascii="Calibri" w:hAnsi="Calibri" w:cs="Calibri"/>
          <w:lang w:val="fr-BE"/>
        </w:rPr>
        <w:t xml:space="preserve">TP53 (tous les exons codants) </w:t>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B93A04">
        <w:rPr>
          <w:rFonts w:ascii="Calibri" w:hAnsi="Calibri" w:cs="Calibri"/>
          <w:lang w:val="fr-BE"/>
        </w:rPr>
        <w:tab/>
      </w:r>
      <w:r w:rsidRPr="00287C2B">
        <w:rPr>
          <w:rFonts w:ascii="Calibri" w:hAnsi="Calibri" w:cs="Calibri"/>
          <w:b/>
          <w:lang w:val="fr-BE"/>
        </w:rPr>
        <w:t>pronostic/thérapie</w:t>
      </w:r>
    </w:p>
    <w:p w:rsidR="00AD474B" w:rsidRDefault="00AD474B" w:rsidP="00AD474B">
      <w:pPr>
        <w:rPr>
          <w:rFonts w:ascii="Calibri" w:hAnsi="Calibri" w:cs="Calibri"/>
          <w:lang w:val="fr-BE"/>
        </w:rPr>
      </w:pPr>
    </w:p>
    <w:tbl>
      <w:tblPr>
        <w:tblW w:w="3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100"/>
      </w:tblGrid>
      <w:tr w:rsidR="00AD474B" w:rsidRPr="004E13B4" w:rsidTr="00605B2E">
        <w:trPr>
          <w:trHeight w:val="288"/>
        </w:trPr>
        <w:tc>
          <w:tcPr>
            <w:tcW w:w="960" w:type="dxa"/>
            <w:shd w:val="clear" w:color="auto" w:fill="auto"/>
            <w:noWrap/>
            <w:vAlign w:val="center"/>
            <w:hideMark/>
          </w:tcPr>
          <w:p w:rsidR="00AD474B" w:rsidRPr="004E13B4" w:rsidRDefault="00AD474B" w:rsidP="00605B2E">
            <w:pPr>
              <w:spacing w:after="0" w:line="240" w:lineRule="auto"/>
              <w:rPr>
                <w:rFonts w:asciiTheme="majorHAnsi" w:eastAsia="Times New Roman" w:hAnsiTheme="majorHAnsi" w:cstheme="majorHAnsi"/>
                <w:b/>
                <w:bCs/>
                <w:color w:val="000000"/>
                <w:lang w:val="fr-BE" w:eastAsia="fr-BE"/>
              </w:rPr>
            </w:pPr>
            <w:r w:rsidRPr="004E13B4">
              <w:rPr>
                <w:rFonts w:asciiTheme="majorHAnsi" w:eastAsia="Times New Roman" w:hAnsiTheme="majorHAnsi" w:cstheme="majorHAnsi"/>
                <w:b/>
                <w:bCs/>
                <w:color w:val="000000"/>
                <w:lang w:eastAsia="fr-BE"/>
              </w:rPr>
              <w:t>gene</w:t>
            </w:r>
          </w:p>
        </w:tc>
        <w:tc>
          <w:tcPr>
            <w:tcW w:w="2100" w:type="dxa"/>
            <w:shd w:val="clear" w:color="auto" w:fill="auto"/>
            <w:noWrap/>
            <w:vAlign w:val="center"/>
            <w:hideMark/>
          </w:tcPr>
          <w:p w:rsidR="00AD474B" w:rsidRPr="004E13B4" w:rsidRDefault="00AD474B" w:rsidP="00605B2E">
            <w:pPr>
              <w:spacing w:after="0" w:line="240" w:lineRule="auto"/>
              <w:rPr>
                <w:rFonts w:asciiTheme="majorHAnsi" w:eastAsia="Times New Roman" w:hAnsiTheme="majorHAnsi" w:cstheme="majorHAnsi"/>
                <w:b/>
                <w:bCs/>
                <w:color w:val="000000"/>
                <w:lang w:val="fr-BE" w:eastAsia="fr-BE"/>
              </w:rPr>
            </w:pPr>
            <w:r w:rsidRPr="004E13B4">
              <w:rPr>
                <w:rFonts w:asciiTheme="majorHAnsi" w:eastAsia="Times New Roman" w:hAnsiTheme="majorHAnsi" w:cstheme="majorHAnsi"/>
                <w:b/>
                <w:bCs/>
                <w:color w:val="000000"/>
                <w:lang w:eastAsia="fr-BE"/>
              </w:rPr>
              <w:t>Transcript ID (NM)</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lang w:eastAsia="fr-BE"/>
              </w:rPr>
            </w:pPr>
            <w:r w:rsidRPr="00B93A04">
              <w:rPr>
                <w:rFonts w:asciiTheme="majorHAnsi" w:eastAsia="Times New Roman" w:hAnsiTheme="majorHAnsi" w:cstheme="majorHAnsi"/>
                <w:lang w:eastAsia="fr-BE"/>
              </w:rPr>
              <w:t>ALK</w:t>
            </w:r>
          </w:p>
        </w:tc>
        <w:tc>
          <w:tcPr>
            <w:tcW w:w="2100" w:type="dxa"/>
            <w:shd w:val="clear" w:color="auto" w:fill="auto"/>
            <w:noWrap/>
            <w:vAlign w:val="center"/>
          </w:tcPr>
          <w:p w:rsidR="00AD474B" w:rsidRPr="00B93A04" w:rsidRDefault="00EB2E25" w:rsidP="00605B2E">
            <w:pPr>
              <w:spacing w:after="0" w:line="240" w:lineRule="auto"/>
              <w:rPr>
                <w:rFonts w:asciiTheme="majorHAnsi" w:hAnsiTheme="majorHAnsi" w:cstheme="majorHAnsi"/>
                <w:lang w:val="en"/>
              </w:rPr>
            </w:pPr>
            <w:hyperlink r:id="rId16" w:history="1">
              <w:r w:rsidR="00AD474B" w:rsidRPr="00B93A04">
                <w:t>NM</w:t>
              </w:r>
            </w:hyperlink>
            <w:r w:rsidR="00AD474B" w:rsidRPr="00B93A04">
              <w:t>_004304.4</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APC</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hAnsiTheme="majorHAnsi" w:cstheme="majorHAnsi"/>
              </w:rPr>
              <w:t>NM_000038.4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BRAF</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NM_004333.5</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BRCA1</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NM_007294.3</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BRCA2</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NM_000059.3</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CTNNB1</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NM_001904.4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c-KIT</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NM_000222.2</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EGFR</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NM_005228.4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ESR1</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NM_000125.4</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lang w:eastAsia="fr-BE"/>
              </w:rPr>
            </w:pPr>
            <w:r w:rsidRPr="00B93A04">
              <w:rPr>
                <w:rFonts w:asciiTheme="majorHAnsi" w:eastAsia="Times New Roman" w:hAnsiTheme="majorHAnsi" w:cstheme="majorHAnsi"/>
                <w:lang w:eastAsia="fr-BE"/>
              </w:rPr>
              <w:t>FGFR1</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strike/>
                <w:lang w:eastAsia="fr-BE"/>
              </w:rPr>
            </w:pPr>
            <w:r w:rsidRPr="00B93A04">
              <w:rPr>
                <w:rFonts w:asciiTheme="majorHAnsi" w:eastAsia="Times New Roman" w:hAnsiTheme="majorHAnsi" w:cstheme="majorHAnsi"/>
                <w:lang w:eastAsia="fr-BE"/>
              </w:rPr>
              <w:t>NM_001174067.1</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GNAS</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NM080425.4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H3F3A</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NM_002107.4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val="fr-BE" w:eastAsia="fr-BE"/>
              </w:rPr>
              <w:t>HER2</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val="fr-BE" w:eastAsia="fr-BE"/>
              </w:rPr>
              <w:t>NM_004448.3</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HRAS</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NM_005343.3</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IDH1</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NM_005896.3</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IDH2</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NM_002168.2</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KRAS</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NM_004985.4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MET</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NM_001127500.3</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MYB</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hAnsiTheme="majorHAnsi" w:cstheme="majorHAnsi"/>
              </w:rPr>
              <w:t>NM_001130173.2</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MYBL1</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hAnsiTheme="majorHAnsi" w:cstheme="majorHAnsi"/>
              </w:rPr>
              <w:t>NM_001080416.4</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MYOD1</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NM_002478.5</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NRAS</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NM_002524.4</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lang w:eastAsia="fr-BE"/>
              </w:rPr>
            </w:pPr>
            <w:r w:rsidRPr="00B93A04">
              <w:rPr>
                <w:rFonts w:asciiTheme="majorHAnsi" w:eastAsia="Times New Roman" w:hAnsiTheme="majorHAnsi" w:cstheme="majorHAnsi"/>
                <w:lang w:eastAsia="fr-BE"/>
              </w:rPr>
              <w:t>NTRK1</w:t>
            </w:r>
          </w:p>
        </w:tc>
        <w:tc>
          <w:tcPr>
            <w:tcW w:w="2100" w:type="dxa"/>
            <w:shd w:val="clear" w:color="auto" w:fill="auto"/>
            <w:noWrap/>
            <w:vAlign w:val="center"/>
          </w:tcPr>
          <w:p w:rsidR="00AD474B" w:rsidRPr="00B93A04" w:rsidRDefault="00AD474B" w:rsidP="00605B2E">
            <w:pPr>
              <w:spacing w:after="0" w:line="240" w:lineRule="auto"/>
              <w:rPr>
                <w:rFonts w:asciiTheme="majorHAnsi" w:hAnsiTheme="majorHAnsi" w:cstheme="majorHAnsi"/>
              </w:rPr>
            </w:pPr>
            <w:r w:rsidRPr="00B93A04">
              <w:rPr>
                <w:rFonts w:asciiTheme="majorHAnsi" w:hAnsiTheme="majorHAnsi" w:cstheme="majorHAnsi"/>
              </w:rPr>
              <w:t>NM_001007792.1</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NTRK2</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hAnsiTheme="majorHAnsi" w:cstheme="majorHAnsi"/>
              </w:rPr>
              <w:t>NM_006180.6</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NTRK3</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rPr>
            </w:pPr>
            <w:r w:rsidRPr="00B93A04">
              <w:t>NM_001012338.3</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PAX8</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rPr>
            </w:pPr>
            <w:r w:rsidRPr="00B93A04">
              <w:rPr>
                <w:rFonts w:asciiTheme="majorHAnsi" w:eastAsia="Times New Roman" w:hAnsiTheme="majorHAnsi" w:cstheme="majorHAnsi"/>
              </w:rPr>
              <w:t>NM_003466.4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PDGFRA</w:t>
            </w:r>
          </w:p>
        </w:tc>
        <w:tc>
          <w:tcPr>
            <w:tcW w:w="210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t>NM_006206.5</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PDGFRB</w:t>
            </w:r>
          </w:p>
        </w:tc>
        <w:tc>
          <w:tcPr>
            <w:tcW w:w="2100" w:type="dxa"/>
            <w:shd w:val="clear" w:color="auto" w:fill="auto"/>
            <w:noWrap/>
            <w:vAlign w:val="center"/>
          </w:tcPr>
          <w:p w:rsidR="00AD474B" w:rsidRPr="00B93A04" w:rsidRDefault="00AD474B" w:rsidP="00605B2E">
            <w:pPr>
              <w:spacing w:after="0" w:line="240" w:lineRule="auto"/>
              <w:rPr>
                <w:rFonts w:asciiTheme="majorHAnsi" w:hAnsiTheme="majorHAnsi" w:cstheme="majorHAnsi"/>
              </w:rPr>
            </w:pPr>
            <w:r w:rsidRPr="00B93A04">
              <w:rPr>
                <w:rFonts w:asciiTheme="majorHAnsi" w:hAnsiTheme="majorHAnsi" w:cstheme="majorHAnsi"/>
              </w:rPr>
              <w:t>NM_002609.4</w:t>
            </w:r>
          </w:p>
        </w:tc>
      </w:tr>
      <w:tr w:rsidR="00AD474B" w:rsidRPr="004E13B4" w:rsidTr="00605B2E">
        <w:trPr>
          <w:trHeight w:val="288"/>
        </w:trPr>
        <w:tc>
          <w:tcPr>
            <w:tcW w:w="960" w:type="dxa"/>
            <w:shd w:val="clear" w:color="auto" w:fill="auto"/>
            <w:noWrap/>
            <w:vAlign w:val="center"/>
            <w:hideMark/>
          </w:tcPr>
          <w:p w:rsidR="00AD474B" w:rsidRPr="00B93A04" w:rsidRDefault="00AD474B" w:rsidP="00605B2E">
            <w:pPr>
              <w:spacing w:after="0" w:line="240" w:lineRule="auto"/>
              <w:rPr>
                <w:rFonts w:asciiTheme="majorHAnsi" w:eastAsia="Times New Roman" w:hAnsiTheme="majorHAnsi" w:cstheme="majorHAnsi"/>
                <w:color w:val="000000"/>
                <w:lang w:val="fr-BE" w:eastAsia="fr-BE"/>
              </w:rPr>
            </w:pPr>
            <w:r w:rsidRPr="00B93A04">
              <w:rPr>
                <w:rFonts w:asciiTheme="majorHAnsi" w:eastAsia="Times New Roman" w:hAnsiTheme="majorHAnsi" w:cstheme="majorHAnsi"/>
                <w:color w:val="000000"/>
                <w:lang w:eastAsia="fr-BE"/>
              </w:rPr>
              <w:lastRenderedPageBreak/>
              <w:t>PIK3CA</w:t>
            </w:r>
          </w:p>
        </w:tc>
        <w:tc>
          <w:tcPr>
            <w:tcW w:w="2100" w:type="dxa"/>
            <w:shd w:val="clear" w:color="auto" w:fill="auto"/>
            <w:noWrap/>
            <w:vAlign w:val="center"/>
            <w:hideMark/>
          </w:tcPr>
          <w:p w:rsidR="00AD474B" w:rsidRPr="00B93A04" w:rsidRDefault="00AD474B" w:rsidP="00605B2E">
            <w:pPr>
              <w:spacing w:after="0" w:line="240" w:lineRule="auto"/>
              <w:rPr>
                <w:rFonts w:asciiTheme="majorHAnsi" w:hAnsiTheme="majorHAnsi" w:cstheme="majorHAnsi"/>
                <w:color w:val="FF0000"/>
              </w:rPr>
            </w:pPr>
            <w:r w:rsidRPr="00B93A04">
              <w:rPr>
                <w:rFonts w:asciiTheme="majorHAnsi" w:hAnsiTheme="majorHAnsi" w:cstheme="majorHAnsi"/>
              </w:rPr>
              <w:t>NM_006218.3</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POLE</w:t>
            </w:r>
          </w:p>
        </w:tc>
        <w:tc>
          <w:tcPr>
            <w:tcW w:w="2100" w:type="dxa"/>
            <w:shd w:val="clear" w:color="auto" w:fill="auto"/>
            <w:noWrap/>
            <w:vAlign w:val="center"/>
          </w:tcPr>
          <w:p w:rsidR="00AD474B" w:rsidRPr="00B93A04" w:rsidRDefault="00AD474B" w:rsidP="00605B2E">
            <w:pPr>
              <w:spacing w:after="0" w:line="240" w:lineRule="auto"/>
              <w:rPr>
                <w:rFonts w:asciiTheme="majorHAnsi" w:hAnsiTheme="majorHAnsi" w:cstheme="majorHAnsi"/>
              </w:rPr>
            </w:pPr>
            <w:r w:rsidRPr="00B93A04">
              <w:rPr>
                <w:rFonts w:asciiTheme="majorHAnsi" w:hAnsiTheme="majorHAnsi" w:cstheme="majorHAnsi"/>
              </w:rPr>
              <w:t>NM_006231.4</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PPAR</w:t>
            </w:r>
            <w:r w:rsidRPr="00B93A04">
              <w:rPr>
                <w:rFonts w:asciiTheme="majorHAnsi" w:hAnsiTheme="majorHAnsi" w:cstheme="majorHAnsi"/>
                <w:i/>
              </w:rPr>
              <w:t>γ</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rPr>
            </w:pPr>
            <w:r w:rsidRPr="00B93A04">
              <w:rPr>
                <w:rFonts w:asciiTheme="majorHAnsi" w:eastAsia="Times New Roman" w:hAnsiTheme="majorHAnsi" w:cstheme="majorHAnsi"/>
              </w:rPr>
              <w:t>NM_138711.6</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lang w:eastAsia="fr-BE"/>
              </w:rPr>
            </w:pPr>
            <w:r w:rsidRPr="00B93A04">
              <w:rPr>
                <w:rFonts w:asciiTheme="majorHAnsi" w:eastAsia="Times New Roman" w:hAnsiTheme="majorHAnsi" w:cstheme="majorHAnsi"/>
                <w:lang w:eastAsia="fr-BE"/>
              </w:rPr>
              <w:t>RET</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rPr>
            </w:pPr>
            <w:r w:rsidRPr="00B93A04">
              <w:rPr>
                <w:rFonts w:asciiTheme="majorHAnsi" w:eastAsia="Times New Roman" w:hAnsiTheme="majorHAnsi" w:cstheme="majorHAnsi"/>
              </w:rPr>
              <w:t>NM_020975.6</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ROS1</w:t>
            </w:r>
          </w:p>
        </w:tc>
        <w:tc>
          <w:tcPr>
            <w:tcW w:w="210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rPr>
            </w:pPr>
            <w:r w:rsidRPr="00B93A04">
              <w:rPr>
                <w:rFonts w:asciiTheme="majorHAnsi" w:hAnsiTheme="majorHAnsi" w:cstheme="majorHAnsi"/>
              </w:rPr>
              <w:t>NM_002944.3</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TERT</w:t>
            </w:r>
          </w:p>
        </w:tc>
        <w:tc>
          <w:tcPr>
            <w:tcW w:w="2100" w:type="dxa"/>
            <w:shd w:val="clear" w:color="auto" w:fill="auto"/>
            <w:noWrap/>
            <w:vAlign w:val="center"/>
          </w:tcPr>
          <w:p w:rsidR="00AD474B" w:rsidRPr="00B93A04" w:rsidRDefault="00AD474B" w:rsidP="00605B2E">
            <w:pPr>
              <w:spacing w:after="0" w:line="240" w:lineRule="auto"/>
              <w:rPr>
                <w:rFonts w:asciiTheme="majorHAnsi" w:hAnsiTheme="majorHAnsi" w:cstheme="majorHAnsi"/>
              </w:rPr>
            </w:pPr>
            <w:r w:rsidRPr="00B93A04">
              <w:rPr>
                <w:rFonts w:asciiTheme="majorHAnsi" w:hAnsiTheme="majorHAnsi" w:cstheme="majorHAnsi"/>
              </w:rPr>
              <w:t>NM_198253.2</w:t>
            </w:r>
          </w:p>
        </w:tc>
      </w:tr>
      <w:tr w:rsidR="00AD474B" w:rsidRPr="004E13B4" w:rsidTr="00605B2E">
        <w:trPr>
          <w:trHeight w:val="288"/>
        </w:trPr>
        <w:tc>
          <w:tcPr>
            <w:tcW w:w="960" w:type="dxa"/>
            <w:shd w:val="clear" w:color="auto" w:fill="auto"/>
            <w:noWrap/>
            <w:vAlign w:val="center"/>
          </w:tcPr>
          <w:p w:rsidR="00AD474B" w:rsidRPr="00B93A04" w:rsidRDefault="00AD474B" w:rsidP="00605B2E">
            <w:pPr>
              <w:spacing w:after="0" w:line="240" w:lineRule="auto"/>
              <w:rPr>
                <w:rFonts w:asciiTheme="majorHAnsi" w:eastAsia="Times New Roman" w:hAnsiTheme="majorHAnsi" w:cstheme="majorHAnsi"/>
                <w:color w:val="000000"/>
                <w:lang w:eastAsia="fr-BE"/>
              </w:rPr>
            </w:pPr>
            <w:r w:rsidRPr="00B93A04">
              <w:rPr>
                <w:rFonts w:asciiTheme="majorHAnsi" w:eastAsia="Times New Roman" w:hAnsiTheme="majorHAnsi" w:cstheme="majorHAnsi"/>
                <w:color w:val="000000"/>
                <w:lang w:eastAsia="fr-BE"/>
              </w:rPr>
              <w:t>TP53</w:t>
            </w:r>
          </w:p>
        </w:tc>
        <w:tc>
          <w:tcPr>
            <w:tcW w:w="2100" w:type="dxa"/>
            <w:shd w:val="clear" w:color="auto" w:fill="auto"/>
            <w:noWrap/>
            <w:vAlign w:val="center"/>
          </w:tcPr>
          <w:p w:rsidR="00AD474B" w:rsidRPr="00B93A04" w:rsidRDefault="00AD474B" w:rsidP="00605B2E">
            <w:pPr>
              <w:spacing w:after="0" w:line="240" w:lineRule="auto"/>
              <w:rPr>
                <w:rFonts w:asciiTheme="majorHAnsi" w:hAnsiTheme="majorHAnsi" w:cstheme="majorHAnsi"/>
              </w:rPr>
            </w:pPr>
            <w:r w:rsidRPr="00B93A04">
              <w:rPr>
                <w:rFonts w:asciiTheme="majorHAnsi" w:hAnsiTheme="majorHAnsi" w:cstheme="majorHAnsi"/>
              </w:rPr>
              <w:t>NM_000546.5</w:t>
            </w:r>
          </w:p>
        </w:tc>
      </w:tr>
    </w:tbl>
    <w:p w:rsidR="00AD474B" w:rsidRDefault="00AD474B" w:rsidP="00AD474B">
      <w:pPr>
        <w:rPr>
          <w:rFonts w:ascii="Calibri" w:hAnsi="Calibri" w:cs="Calibri"/>
          <w:lang w:val="fr-BE"/>
        </w:rPr>
      </w:pPr>
    </w:p>
    <w:p w:rsidR="00B54185" w:rsidRPr="001B0EBF" w:rsidRDefault="00B54185" w:rsidP="000019DE">
      <w:pPr>
        <w:rPr>
          <w:b/>
          <w:color w:val="000000" w:themeColor="text1"/>
          <w:lang w:val="fr-BE"/>
        </w:rPr>
      </w:pPr>
    </w:p>
    <w:p w:rsidR="00B54185" w:rsidRPr="001B0EBF" w:rsidRDefault="00B54185" w:rsidP="000019DE">
      <w:pPr>
        <w:rPr>
          <w:b/>
          <w:color w:val="000000" w:themeColor="text1"/>
          <w:lang w:val="fr-BE"/>
        </w:rPr>
      </w:pPr>
    </w:p>
    <w:p w:rsidR="002F350D" w:rsidRDefault="002F350D">
      <w:pPr>
        <w:rPr>
          <w:rFonts w:asciiTheme="majorHAnsi" w:eastAsiaTheme="majorEastAsia" w:hAnsiTheme="majorHAnsi" w:cstheme="majorBidi"/>
          <w:b/>
          <w:bCs/>
          <w:color w:val="365F91" w:themeColor="accent1" w:themeShade="BF"/>
          <w:sz w:val="24"/>
          <w:szCs w:val="24"/>
          <w:lang w:val="fr-BE"/>
        </w:rPr>
      </w:pPr>
      <w:r>
        <w:rPr>
          <w:sz w:val="24"/>
          <w:szCs w:val="24"/>
          <w:lang w:val="fr-BE"/>
        </w:rPr>
        <w:br w:type="page"/>
      </w:r>
    </w:p>
    <w:p w:rsidR="00B54185" w:rsidRPr="00B54185" w:rsidRDefault="00B54185" w:rsidP="002F350D">
      <w:pPr>
        <w:pStyle w:val="Kop3"/>
        <w:rPr>
          <w:sz w:val="24"/>
          <w:szCs w:val="24"/>
          <w:lang w:val="fr-BE"/>
        </w:rPr>
      </w:pPr>
      <w:r w:rsidRPr="00B54185">
        <w:rPr>
          <w:sz w:val="24"/>
          <w:szCs w:val="24"/>
          <w:lang w:val="fr-BE"/>
        </w:rPr>
        <w:lastRenderedPageBreak/>
        <w:t>Annexe 3 :</w:t>
      </w:r>
      <w:r w:rsidRPr="00D71E14">
        <w:rPr>
          <w:rStyle w:val="Geen"/>
          <w:lang w:val="fr-BE"/>
        </w:rPr>
        <w:t>Test</w:t>
      </w:r>
      <w:r w:rsidRPr="00B54185">
        <w:rPr>
          <w:sz w:val="24"/>
          <w:szCs w:val="24"/>
          <w:lang w:val="fr-BE"/>
        </w:rPr>
        <w:t xml:space="preserve"> NGS « Standard of care » sur ADN pour l’analyse de tumeurs malignes hématologiques</w:t>
      </w:r>
    </w:p>
    <w:p w:rsidR="00B54185" w:rsidRDefault="00B54185" w:rsidP="00B54185">
      <w:pPr>
        <w:rPr>
          <w:lang w:val="fr-BE"/>
        </w:rPr>
      </w:pPr>
    </w:p>
    <w:p w:rsidR="00AD474B" w:rsidRPr="009E55CE" w:rsidRDefault="00AD474B" w:rsidP="00AD474B">
      <w:pPr>
        <w:pStyle w:val="Geenafstand"/>
        <w:rPr>
          <w:lang w:val="fr-BE"/>
        </w:rPr>
      </w:pPr>
      <w:r w:rsidRPr="009E55CE">
        <w:rPr>
          <w:lang w:val="fr-BE"/>
        </w:rPr>
        <w:t>Test NGS « Standard of care » sur ADN ou ARN pour l’analyse de tumeurs malignes hématologiques</w:t>
      </w:r>
    </w:p>
    <w:p w:rsidR="00AD474B" w:rsidRPr="009E55CE" w:rsidRDefault="00AD474B" w:rsidP="00AD474B">
      <w:pPr>
        <w:rPr>
          <w:lang w:val="fr-BE"/>
        </w:rPr>
      </w:pPr>
    </w:p>
    <w:p w:rsidR="00AD474B" w:rsidRPr="009E55CE" w:rsidRDefault="00AD474B" w:rsidP="00AD474B">
      <w:pPr>
        <w:jc w:val="both"/>
        <w:rPr>
          <w:lang w:val="fr-BE"/>
        </w:rPr>
      </w:pPr>
      <w:r w:rsidRPr="009E55CE">
        <w:rPr>
          <w:lang w:val="fr-BE"/>
        </w:rPr>
        <w:t>Les gènes analysés par NGS “standard of care” sur ADN ou ARN des tumeurs malignes hématologiques sont déterminés sur la base des critères suivants et doivent constituer:</w:t>
      </w:r>
    </w:p>
    <w:p w:rsidR="00AD474B" w:rsidRPr="00AD474B" w:rsidRDefault="00AD474B" w:rsidP="00AD474B">
      <w:pPr>
        <w:pStyle w:val="Lijstalinea"/>
        <w:numPr>
          <w:ilvl w:val="0"/>
          <w:numId w:val="26"/>
        </w:numPr>
        <w:spacing w:after="0" w:line="240" w:lineRule="auto"/>
        <w:rPr>
          <w:rFonts w:cstheme="minorHAnsi"/>
          <w:lang w:val="fr-BE"/>
        </w:rPr>
      </w:pPr>
      <w:r w:rsidRPr="00AD474B">
        <w:rPr>
          <w:rFonts w:cstheme="minorHAnsi"/>
          <w:lang w:val="fr-BE"/>
        </w:rPr>
        <w:t>des biomarqueurs pour une thérapie ciblée remboursée en Belgique</w:t>
      </w:r>
    </w:p>
    <w:p w:rsidR="00AD474B" w:rsidRPr="00AD474B" w:rsidRDefault="00AD474B" w:rsidP="00AD474B">
      <w:pPr>
        <w:pStyle w:val="Lijstalinea"/>
        <w:numPr>
          <w:ilvl w:val="0"/>
          <w:numId w:val="26"/>
        </w:numPr>
        <w:spacing w:after="0" w:line="240" w:lineRule="auto"/>
        <w:jc w:val="both"/>
        <w:rPr>
          <w:rFonts w:cstheme="minorHAnsi"/>
          <w:lang w:val="fr-BE"/>
        </w:rPr>
      </w:pPr>
      <w:r w:rsidRPr="00AD474B">
        <w:rPr>
          <w:rFonts w:cstheme="minorHAnsi"/>
          <w:lang w:val="fr-BE"/>
        </w:rPr>
        <w:t>et/ou des biomarqueurs pour poser un diagnostic lié à l’application de lignes de conduite (OMS</w:t>
      </w:r>
      <w:r w:rsidRPr="00AD474B">
        <w:rPr>
          <w:rFonts w:cstheme="minorHAnsi"/>
          <w:vertAlign w:val="superscript"/>
          <w:lang w:val="fr-BE"/>
        </w:rPr>
        <w:t>1</w:t>
      </w:r>
      <w:r w:rsidRPr="00AD474B">
        <w:rPr>
          <w:rFonts w:cstheme="minorHAnsi"/>
          <w:lang w:val="fr-BE"/>
        </w:rPr>
        <w:t>, ELN</w:t>
      </w:r>
      <w:r w:rsidRPr="00AD474B">
        <w:rPr>
          <w:rFonts w:cstheme="minorHAnsi"/>
          <w:vertAlign w:val="superscript"/>
          <w:lang w:val="fr-BE"/>
        </w:rPr>
        <w:t>2</w:t>
      </w:r>
      <w:r w:rsidRPr="00AD474B">
        <w:rPr>
          <w:rFonts w:cstheme="minorHAnsi"/>
          <w:lang w:val="fr-BE"/>
        </w:rPr>
        <w:t>,...)</w:t>
      </w:r>
    </w:p>
    <w:p w:rsidR="00AD474B" w:rsidRPr="00AD474B" w:rsidRDefault="00AD474B" w:rsidP="00AD474B">
      <w:pPr>
        <w:pStyle w:val="Lijstalinea"/>
        <w:numPr>
          <w:ilvl w:val="0"/>
          <w:numId w:val="26"/>
        </w:numPr>
        <w:spacing w:after="0" w:line="240" w:lineRule="auto"/>
        <w:jc w:val="both"/>
        <w:rPr>
          <w:rFonts w:cstheme="minorHAnsi"/>
          <w:lang w:val="fr-BE"/>
        </w:rPr>
      </w:pPr>
      <w:r w:rsidRPr="00AD474B">
        <w:rPr>
          <w:rFonts w:cstheme="minorHAnsi"/>
          <w:lang w:val="fr-BE"/>
        </w:rPr>
        <w:t>et/ou des biomarqueurs pour déterminer un pronostic pour autant que celui-ci modifie la prise en charge du patient.</w:t>
      </w:r>
    </w:p>
    <w:p w:rsidR="00AD474B" w:rsidRPr="00AD474B" w:rsidRDefault="00AD474B" w:rsidP="00AD474B">
      <w:pPr>
        <w:pStyle w:val="Lijstalinea"/>
        <w:ind w:left="360"/>
        <w:jc w:val="both"/>
        <w:rPr>
          <w:rFonts w:cstheme="minorHAnsi"/>
          <w:lang w:val="fr-BE"/>
        </w:rPr>
      </w:pPr>
    </w:p>
    <w:p w:rsidR="00AD474B" w:rsidRPr="00AD474B" w:rsidRDefault="00AD474B" w:rsidP="00AD474B">
      <w:pPr>
        <w:pStyle w:val="Voettekst"/>
        <w:ind w:left="360"/>
        <w:rPr>
          <w:i/>
          <w:sz w:val="16"/>
          <w:szCs w:val="16"/>
          <w:lang w:val="en-GB"/>
        </w:rPr>
      </w:pPr>
      <w:r w:rsidRPr="00AD474B">
        <w:rPr>
          <w:i/>
          <w:sz w:val="16"/>
          <w:szCs w:val="16"/>
          <w:vertAlign w:val="superscript"/>
          <w:lang w:val="en-GB"/>
        </w:rPr>
        <w:t>1</w:t>
      </w:r>
      <w:r w:rsidRPr="00AD474B">
        <w:rPr>
          <w:i/>
          <w:sz w:val="16"/>
          <w:szCs w:val="16"/>
          <w:lang w:val="en-GB"/>
        </w:rPr>
        <w:t xml:space="preserve"> WHO: Arber et al. Blood. 2016 May 19;127(20):2391-405.</w:t>
      </w:r>
    </w:p>
    <w:p w:rsidR="00AD474B" w:rsidRPr="00AD474B" w:rsidRDefault="00AD474B" w:rsidP="00AD474B">
      <w:pPr>
        <w:pStyle w:val="Voettekst"/>
        <w:ind w:left="360"/>
        <w:rPr>
          <w:i/>
          <w:sz w:val="16"/>
          <w:szCs w:val="16"/>
        </w:rPr>
      </w:pPr>
      <w:r w:rsidRPr="00AD474B">
        <w:rPr>
          <w:i/>
          <w:sz w:val="16"/>
          <w:szCs w:val="16"/>
          <w:vertAlign w:val="superscript"/>
        </w:rPr>
        <w:t>2</w:t>
      </w:r>
      <w:r w:rsidRPr="00AD474B">
        <w:rPr>
          <w:i/>
          <w:sz w:val="16"/>
          <w:szCs w:val="16"/>
        </w:rPr>
        <w:t xml:space="preserve"> ELN: Döhner et al. Blood. 2017 Jan 26;129(4):424-447.</w:t>
      </w:r>
    </w:p>
    <w:p w:rsidR="00AD474B" w:rsidRPr="00AD474B" w:rsidRDefault="00AD474B" w:rsidP="00AD474B">
      <w:pPr>
        <w:jc w:val="both"/>
      </w:pPr>
    </w:p>
    <w:p w:rsidR="00AD474B" w:rsidRDefault="00AD474B" w:rsidP="00AD474B">
      <w:pPr>
        <w:jc w:val="both"/>
        <w:rPr>
          <w:lang w:val="fr-BE"/>
        </w:rPr>
      </w:pPr>
      <w:r w:rsidRPr="009E55CE">
        <w:rPr>
          <w:lang w:val="fr-BE"/>
        </w:rPr>
        <w:t xml:space="preserve">Ci-dessous, par pathologie, les gènes et exons à tester au minimum, par NGS ainsi que les indications sont décrits. Plusieurs combinaisons de gènes et exons impliqués dans différentes pathologies sont autorisées sur un seul test NGS qui ne pourra être pris en compte qu’une seule fois par phase d’investigation diagnostique.    </w:t>
      </w:r>
    </w:p>
    <w:p w:rsidR="00AD474B" w:rsidRPr="009E55CE" w:rsidRDefault="00AD474B" w:rsidP="00AD474B">
      <w:pPr>
        <w:jc w:val="both"/>
        <w:rPr>
          <w:lang w:val="fr-BE"/>
        </w:rPr>
      </w:pPr>
    </w:p>
    <w:p w:rsidR="00AD474B" w:rsidRPr="009E55CE" w:rsidRDefault="00AD474B" w:rsidP="00AD474B">
      <w:pPr>
        <w:jc w:val="both"/>
        <w:rPr>
          <w:rFonts w:cstheme="minorHAnsi"/>
          <w:b/>
          <w:lang w:val="fr-BE"/>
        </w:rPr>
      </w:pPr>
      <w:r w:rsidRPr="009E55CE">
        <w:rPr>
          <w:rFonts w:cstheme="minorHAnsi"/>
          <w:b/>
          <w:u w:val="single"/>
          <w:lang w:val="fr-BE"/>
        </w:rPr>
        <w:t>- Leucémie aiguë myéloblastique (LAM)*:</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OMS/ELN.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Le test NGS doit être réalisé en combinaison avec un examen cytogénétique et moléculaire des gènes de fusion sur la moelle osseuse.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Le test NGS doit être effectué sur la moelle osseuse ou sur le sang avec une invasion des cellules leucémiques.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Pour les patients de plus de 70 ans, une consultation oncologique multidisciplinaire avec un avis favorable est obligatoire.</w:t>
      </w:r>
    </w:p>
    <w:p w:rsidR="00AD474B" w:rsidRPr="0071301A" w:rsidRDefault="00AD474B" w:rsidP="00AD474B">
      <w:pPr>
        <w:ind w:left="720"/>
        <w:jc w:val="both"/>
        <w:rPr>
          <w:rFonts w:cstheme="minorHAnsi"/>
          <w:lang w:val="fr-BE"/>
        </w:rPr>
      </w:pPr>
      <w:r w:rsidRPr="0071301A">
        <w:rPr>
          <w:rFonts w:cstheme="minorHAnsi"/>
          <w:lang w:val="fr-BE"/>
        </w:rPr>
        <w:t xml:space="preserve">*En cas d’une rechute avant 1 an, un test NGS est permis après un avis favorable d’une COM (consultation oncologique multidisciplinaire). Une vérification à postériori du dossier est possible. </w:t>
      </w:r>
    </w:p>
    <w:p w:rsidR="00AD474B" w:rsidRPr="009E55CE" w:rsidRDefault="00AD474B" w:rsidP="00AD474B">
      <w:pPr>
        <w:spacing w:after="0"/>
        <w:ind w:left="720"/>
        <w:rPr>
          <w:rFonts w:cstheme="minorHAnsi"/>
          <w:iCs/>
          <w:lang w:val="fr-BE"/>
        </w:rPr>
      </w:pPr>
      <w:r w:rsidRPr="009E55CE">
        <w:rPr>
          <w:rFonts w:cstheme="minorHAnsi"/>
          <w:iCs/>
          <w:lang w:val="fr-BE"/>
        </w:rPr>
        <w:t xml:space="preserve">Gènes :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ASXL1 (exon 13 = dernier exon)  </w:t>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CEBPA (exon 1 = entièrement)</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DNMT3A (exon 8-23)</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FLT3 (exon 14, exon 15, exon 20-codon 835) </w:t>
      </w:r>
      <w:r w:rsidRPr="009E55CE">
        <w:rPr>
          <w:rFonts w:cstheme="minorHAnsi"/>
          <w:i/>
          <w:iCs/>
          <w:lang w:val="fr-BE"/>
        </w:rPr>
        <w:tab/>
        <w:t>pronostic/</w:t>
      </w:r>
      <w:r w:rsidRPr="009E55CE">
        <w:rPr>
          <w:lang w:val="fr-BE"/>
        </w:rPr>
        <w:t xml:space="preserve"> </w:t>
      </w:r>
      <w:r w:rsidRPr="009E55CE">
        <w:rPr>
          <w:rFonts w:cstheme="minorHAnsi"/>
          <w:i/>
          <w:iCs/>
          <w:lang w:val="fr-BE"/>
        </w:rPr>
        <w:t>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lastRenderedPageBreak/>
        <w:t xml:space="preserve">IDH1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IDH2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KIT (exon 8, exon 10, exon 17) </w:t>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NPM1 (exon 11-codon 288) </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RUNX1 (exon 2-9 = entièrement)</w:t>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WT1 (exon 7, exon 9)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240"/>
        <w:ind w:left="72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Syndromes myélodysplasiques (SMD), à l’exclusion de SMD-EB-2:</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Indication: un diagnostic hématologique selon les critères OMS ou une cytopénie persistante et inexpliquée (&gt; 4 mois) sans causes secondaires avec une forte suspicion de SMD.</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réalisé en combinaison avec un examen cytogénétique sur la moelle osseuse.</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 xml:space="preserve">Le test NGS doit être effectué sur la moelle osseuse.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9E55CE" w:rsidRDefault="00AD474B" w:rsidP="00AD474B">
      <w:pPr>
        <w:spacing w:after="0"/>
        <w:ind w:left="720"/>
        <w:jc w:val="both"/>
        <w:rPr>
          <w:rFonts w:cstheme="minorHAnsi"/>
          <w:i/>
          <w:iCs/>
          <w:lang w:val="fr-BE"/>
        </w:rPr>
      </w:pPr>
      <w:r w:rsidRPr="009E55CE">
        <w:rPr>
          <w:rFonts w:cstheme="minorHAnsi"/>
          <w:iCs/>
          <w:lang w:val="fr-BE"/>
        </w:rPr>
        <w:t>Gènes:</w:t>
      </w:r>
      <w:r w:rsidRPr="009E55CE">
        <w:rPr>
          <w:rFonts w:cstheme="minorHAnsi"/>
          <w:i/>
          <w:iCs/>
          <w:lang w:val="fr-BE"/>
        </w:rPr>
        <w:t xml:space="preserve">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DNMT3A (exon 8-23)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EZH2 (exon 2-20 = entièrement)</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RUNX1 (exon 2-9 = entièrement)</w:t>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SF3B1 (exon 14, exon 15)</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 </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r w:rsidRPr="009E55CE">
        <w:rPr>
          <w:rFonts w:cstheme="minorHAnsi"/>
          <w:i/>
          <w:iCs/>
          <w:strike/>
          <w:lang w:val="fr-BE"/>
        </w:rPr>
        <w:t xml:space="preserve"> </w:t>
      </w:r>
    </w:p>
    <w:p w:rsidR="00AD474B" w:rsidRPr="009E55CE" w:rsidRDefault="00AD474B" w:rsidP="00AD474B">
      <w:pPr>
        <w:spacing w:after="0"/>
        <w:ind w:left="720"/>
        <w:jc w:val="both"/>
        <w:rPr>
          <w:rFonts w:cstheme="minorHAnsi"/>
          <w:i/>
          <w:iCs/>
          <w:lang w:val="fr-BE"/>
        </w:rPr>
      </w:pPr>
      <w:r w:rsidRPr="009E55CE">
        <w:rPr>
          <w:rFonts w:cstheme="minorHAnsi"/>
          <w:i/>
          <w:iCs/>
          <w:lang w:val="fr-BE"/>
        </w:rPr>
        <w:t>U2AF1 (exon 2-codon 34, exon 6-codon 157)</w:t>
      </w:r>
      <w:r w:rsidRPr="009E55CE">
        <w:rPr>
          <w:rFonts w:cstheme="minorHAnsi"/>
          <w:i/>
          <w:iCs/>
          <w:lang w:val="fr-BE"/>
        </w:rPr>
        <w:tab/>
        <w:t xml:space="preserve">diagnostic/pronostic </w:t>
      </w:r>
    </w:p>
    <w:p w:rsidR="00AD474B" w:rsidRPr="009E55CE" w:rsidRDefault="00AD474B" w:rsidP="00AD474B">
      <w:pPr>
        <w:jc w:val="both"/>
        <w:rPr>
          <w:rFonts w:cstheme="minorHAnsi"/>
          <w:b/>
          <w:highlight w:val="yellow"/>
          <w:u w:val="single"/>
          <w:lang w:val="fr-BE"/>
        </w:rPr>
      </w:pPr>
    </w:p>
    <w:p w:rsidR="00AD474B" w:rsidRPr="009E55CE" w:rsidRDefault="00AD474B" w:rsidP="00AD474B">
      <w:pPr>
        <w:jc w:val="both"/>
        <w:rPr>
          <w:rFonts w:cstheme="minorHAnsi"/>
          <w:b/>
          <w:lang w:val="fr-BE"/>
        </w:rPr>
      </w:pPr>
      <w:r w:rsidRPr="009E55CE">
        <w:rPr>
          <w:rFonts w:cstheme="minorHAnsi"/>
          <w:b/>
          <w:u w:val="single"/>
          <w:lang w:val="fr-BE"/>
        </w:rPr>
        <w:t>- Syndromes myélodysplasiques avec excès de blastes-2 (SMD-EB-2):</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Le test NGS doit être réalisé en combinaison avec un examen cytogénétique et moléculaire des gènes de fusion sur la moelle osseuse.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Le test NGS doit être effectué sur la moelle osseuse ou sur le sang envahis par des cellules leucémiques.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AD474B" w:rsidRDefault="00AD474B" w:rsidP="00AD474B">
      <w:pPr>
        <w:tabs>
          <w:tab w:val="num" w:pos="1440"/>
        </w:tabs>
        <w:spacing w:line="240" w:lineRule="auto"/>
        <w:jc w:val="both"/>
        <w:rPr>
          <w:rFonts w:cstheme="minorHAnsi"/>
          <w:lang w:val="fr-BE"/>
        </w:rPr>
      </w:pPr>
    </w:p>
    <w:p w:rsidR="00AD474B" w:rsidRPr="00AD474B" w:rsidRDefault="00AD474B" w:rsidP="00AD474B">
      <w:pPr>
        <w:tabs>
          <w:tab w:val="num" w:pos="1440"/>
        </w:tabs>
        <w:spacing w:line="240" w:lineRule="auto"/>
        <w:jc w:val="both"/>
        <w:rPr>
          <w:rFonts w:cstheme="minorHAnsi"/>
          <w:lang w:val="fr-BE"/>
        </w:rPr>
      </w:pPr>
    </w:p>
    <w:p w:rsidR="00AD474B" w:rsidRPr="00AD474B" w:rsidRDefault="00AD474B" w:rsidP="00AD474B">
      <w:pPr>
        <w:tabs>
          <w:tab w:val="num" w:pos="1440"/>
        </w:tabs>
        <w:spacing w:line="240" w:lineRule="auto"/>
        <w:jc w:val="both"/>
        <w:rPr>
          <w:rFonts w:cstheme="minorHAnsi"/>
          <w:lang w:val="fr-BE"/>
        </w:rPr>
      </w:pPr>
    </w:p>
    <w:p w:rsidR="00AD474B" w:rsidRPr="009E55CE" w:rsidRDefault="00AD474B" w:rsidP="00AD474B">
      <w:pPr>
        <w:spacing w:after="0"/>
        <w:ind w:left="720"/>
        <w:rPr>
          <w:rFonts w:cstheme="minorHAnsi"/>
          <w:iCs/>
          <w:lang w:val="fr-BE"/>
        </w:rPr>
      </w:pPr>
      <w:r w:rsidRPr="009E55CE">
        <w:rPr>
          <w:rFonts w:cstheme="minorHAnsi"/>
          <w:iCs/>
          <w:lang w:val="fr-BE"/>
        </w:rPr>
        <w:t xml:space="preserve">Gènes :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ASXL1 (exon 13 = dernier exon)  </w:t>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CEBPA (exon 1 = entièrement)</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DNMT3A (exon 8-23)</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EZH2 (exon 2-20 = entièrement)</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FLT3 (exon 14, exon 15, exon 20-codon 835) </w:t>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IDH1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IDH2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KIT (exon 8, exon 10, exon 17) </w:t>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NPM1 (exon 11-codon 288) </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RUNX1 (exon 2-9 = entièrement)</w:t>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SF3B1 (exon 14, exon 15)</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 </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U2AF1 (exon 2-codon 34, exon 6-codon 157)</w:t>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WT1 (exon 7, exon 9)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jc w:val="both"/>
        <w:rPr>
          <w:rFonts w:cstheme="minorHAnsi"/>
          <w:i/>
          <w:iCs/>
          <w:lang w:val="fr-BE"/>
        </w:rPr>
      </w:pPr>
    </w:p>
    <w:p w:rsidR="00AD474B" w:rsidRPr="009E55CE" w:rsidRDefault="00AD474B" w:rsidP="00AD474B">
      <w:pPr>
        <w:spacing w:after="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Néoplasie myéloproliférative (NMP) –myélofibrose primitive (au stade préfibrotique) (MFP):</w:t>
      </w:r>
      <w:r w:rsidRPr="009E55CE">
        <w:rPr>
          <w:rFonts w:cstheme="minorHAnsi"/>
          <w:b/>
          <w:lang w:val="fr-BE"/>
        </w:rPr>
        <w:t xml:space="preserve"> </w:t>
      </w:r>
    </w:p>
    <w:p w:rsidR="00AD474B" w:rsidRPr="009E55CE" w:rsidRDefault="00AD474B" w:rsidP="00AD474B">
      <w:pPr>
        <w:spacing w:line="240" w:lineRule="auto"/>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réalisé en combinaison avec un examen cytogénétique sur la moelle osseuse (si ponction blanche: sur le sang).</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 (si ponction blanche: sur le sang).</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9E55CE" w:rsidRDefault="00AD474B" w:rsidP="00AD474B">
      <w:pPr>
        <w:tabs>
          <w:tab w:val="num" w:pos="1440"/>
        </w:tabs>
        <w:spacing w:line="240" w:lineRule="auto"/>
        <w:jc w:val="both"/>
        <w:rPr>
          <w:rFonts w:cstheme="minorHAnsi"/>
          <w:lang w:val="fr-BE"/>
        </w:rPr>
      </w:pP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CALR (exon 9)</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EZH2 (exon 2-20 = entièrement)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IDH1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IDH2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JAK2 (exon 12-F537_I546, exon 14-codon 617) </w:t>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lastRenderedPageBreak/>
        <w:t>MPL (exon 10)</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SF3B1 (exon 14, exon 15)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TET2 (exon 3, exon 9-11)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i/>
          <w:iCs/>
          <w:lang w:val="fr-BE"/>
        </w:rPr>
      </w:pPr>
      <w:r w:rsidRPr="009E55CE">
        <w:rPr>
          <w:i/>
          <w:iCs/>
          <w:lang w:val="fr-BE"/>
        </w:rPr>
        <w:t>U2AF1 (exon 2-codon 34, exon 6-codon 157)</w:t>
      </w:r>
      <w:r w:rsidRPr="009E55CE">
        <w:rPr>
          <w:i/>
          <w:iCs/>
          <w:lang w:val="fr-BE"/>
        </w:rPr>
        <w:tab/>
        <w:t xml:space="preserve">              pronostic</w:t>
      </w:r>
    </w:p>
    <w:p w:rsidR="00AD474B" w:rsidRPr="009E55CE" w:rsidRDefault="00AD474B" w:rsidP="00AD474B">
      <w:pPr>
        <w:spacing w:after="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Néoplasie myélodysplasique/myéloproliférative, à l’exclusion de LMMC, LMCa et LMMJ:</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Le test NGS doit être réalisé en combinaison avec un examen cytogénétique sur la moelle osseuse; un statut négatif doit être démontré: </w:t>
      </w:r>
    </w:p>
    <w:p w:rsidR="00AD474B" w:rsidRPr="009E55CE" w:rsidRDefault="00AD474B" w:rsidP="00AD474B">
      <w:pPr>
        <w:numPr>
          <w:ilvl w:val="1"/>
          <w:numId w:val="33"/>
        </w:numPr>
        <w:tabs>
          <w:tab w:val="clear" w:pos="1440"/>
          <w:tab w:val="num" w:pos="2268"/>
        </w:tabs>
        <w:spacing w:after="0" w:line="240" w:lineRule="auto"/>
        <w:ind w:left="1985"/>
        <w:contextualSpacing/>
        <w:jc w:val="both"/>
        <w:rPr>
          <w:rFonts w:cstheme="minorHAnsi"/>
          <w:lang w:val="fr-BE"/>
        </w:rPr>
      </w:pPr>
      <w:r w:rsidRPr="009E55CE">
        <w:rPr>
          <w:rFonts w:cstheme="minorHAnsi"/>
          <w:lang w:val="fr-BE"/>
        </w:rPr>
        <w:t xml:space="preserve">pour le </w:t>
      </w:r>
      <w:r w:rsidRPr="009E55CE">
        <w:rPr>
          <w:rFonts w:cstheme="minorHAnsi"/>
          <w:iCs/>
          <w:lang w:val="fr-BE"/>
        </w:rPr>
        <w:t>gène de fusion</w:t>
      </w:r>
      <w:r w:rsidRPr="009E55CE">
        <w:rPr>
          <w:rFonts w:cstheme="minorHAnsi"/>
          <w:lang w:val="fr-BE"/>
        </w:rPr>
        <w:t xml:space="preserve"> </w:t>
      </w:r>
      <w:r w:rsidRPr="009E55CE">
        <w:rPr>
          <w:rFonts w:cstheme="minorHAnsi"/>
          <w:i/>
          <w:iCs/>
          <w:lang w:val="fr-BE"/>
        </w:rPr>
        <w:t xml:space="preserve">BCR-ABL1 </w:t>
      </w:r>
      <w:r w:rsidRPr="009E55CE">
        <w:rPr>
          <w:rFonts w:cstheme="minorHAnsi"/>
          <w:lang w:val="fr-BE"/>
        </w:rPr>
        <w:t xml:space="preserve">(chromosome de Philadelphie); </w:t>
      </w:r>
    </w:p>
    <w:p w:rsidR="00AD474B" w:rsidRPr="009E55CE" w:rsidRDefault="00AD474B" w:rsidP="00AD474B">
      <w:pPr>
        <w:numPr>
          <w:ilvl w:val="1"/>
          <w:numId w:val="33"/>
        </w:numPr>
        <w:tabs>
          <w:tab w:val="clear" w:pos="1440"/>
          <w:tab w:val="num" w:pos="2268"/>
        </w:tabs>
        <w:spacing w:after="0" w:line="240" w:lineRule="auto"/>
        <w:ind w:left="1985"/>
        <w:contextualSpacing/>
        <w:jc w:val="both"/>
        <w:rPr>
          <w:rFonts w:cstheme="minorHAnsi"/>
          <w:lang w:val="fr-BE"/>
        </w:rPr>
      </w:pPr>
      <w:r w:rsidRPr="009E55CE">
        <w:rPr>
          <w:rFonts w:cstheme="minorHAnsi"/>
          <w:lang w:val="fr-BE"/>
        </w:rPr>
        <w:t xml:space="preserve">en cas d’éosinophilie: pour les </w:t>
      </w:r>
      <w:r w:rsidRPr="009E55CE">
        <w:rPr>
          <w:rFonts w:cstheme="minorHAnsi"/>
          <w:iCs/>
          <w:lang w:val="fr-BE"/>
        </w:rPr>
        <w:t>gènes de fusion impliquant</w:t>
      </w:r>
      <w:r w:rsidRPr="009E55CE">
        <w:rPr>
          <w:rFonts w:cstheme="minorHAnsi"/>
          <w:i/>
          <w:iCs/>
          <w:lang w:val="fr-BE"/>
        </w:rPr>
        <w:t xml:space="preserve"> PDGFRA, PDGFRB et FGFR1, </w:t>
      </w:r>
      <w:r w:rsidRPr="009E55CE">
        <w:rPr>
          <w:rFonts w:cstheme="minorHAnsi"/>
          <w:iCs/>
          <w:lang w:val="fr-BE"/>
        </w:rPr>
        <w:t>ainsi que</w:t>
      </w:r>
      <w:r w:rsidRPr="009E55CE">
        <w:rPr>
          <w:rFonts w:cstheme="minorHAnsi"/>
          <w:i/>
          <w:iCs/>
          <w:lang w:val="fr-BE"/>
        </w:rPr>
        <w:t xml:space="preserve"> PCM1-JAK2</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Pour les patients de plus de 70 ans, une consultation oncologique multidisciplinaire avec un avis favorable est obligatoire.</w:t>
      </w: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CALR (exon 9)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CSF3R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diagnostic/thérapie</w:t>
      </w:r>
    </w:p>
    <w:p w:rsidR="00AD474B" w:rsidRPr="009E55CE" w:rsidRDefault="00AD474B" w:rsidP="00AD474B">
      <w:pPr>
        <w:spacing w:after="0"/>
        <w:ind w:left="720"/>
        <w:rPr>
          <w:rFonts w:cs="Calibri"/>
          <w:lang w:val="fr-BE"/>
        </w:rPr>
      </w:pPr>
      <w:r w:rsidRPr="009E55CE">
        <w:rPr>
          <w:rFonts w:cstheme="minorHAnsi"/>
          <w:i/>
          <w:iCs/>
          <w:lang w:val="fr-BE"/>
        </w:rPr>
        <w:t xml:space="preserve">   (exon 14-codons 615/618, exon 17-codons </w:t>
      </w:r>
      <w:r w:rsidRPr="009E55CE">
        <w:rPr>
          <w:i/>
          <w:lang w:val="fr-BE"/>
        </w:rPr>
        <w:t>768/776/</w:t>
      </w:r>
      <w:r w:rsidRPr="009E55CE">
        <w:rPr>
          <w:rFonts w:cs="Calibri"/>
          <w:i/>
          <w:lang w:val="fr-BE"/>
        </w:rPr>
        <w:t>779/798/810/818)</w:t>
      </w:r>
    </w:p>
    <w:p w:rsidR="00AD474B" w:rsidRPr="009E55CE" w:rsidRDefault="00AD474B" w:rsidP="00AD474B">
      <w:pPr>
        <w:spacing w:after="0"/>
        <w:ind w:left="720"/>
        <w:rPr>
          <w:rFonts w:cstheme="minorHAnsi"/>
          <w:i/>
          <w:iCs/>
          <w:lang w:val="fr-BE"/>
        </w:rPr>
      </w:pPr>
      <w:r w:rsidRPr="009E55CE">
        <w:rPr>
          <w:rFonts w:cstheme="minorHAnsi"/>
          <w:i/>
          <w:iCs/>
          <w:lang w:val="fr-BE"/>
        </w:rPr>
        <w:t>JAK2 (exon 14-codon 617)</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MPL (exon 10)</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SETBP1 (exon 4-hotspot)</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SF3B1 (exon 14, exon 15)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Leucémie myélomonocytaire chronique (LMMC):</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Le test NGS doit être réalisé en combinaison avec un examen cytogénétique sur la moelle osseuse; un statut négatif doit être démontré: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pour le gène de fusion </w:t>
      </w:r>
      <w:r w:rsidRPr="009E55CE">
        <w:rPr>
          <w:rFonts w:cstheme="minorHAnsi"/>
          <w:i/>
          <w:lang w:val="fr-BE"/>
        </w:rPr>
        <w:t>BCR-ABL1</w:t>
      </w:r>
      <w:r w:rsidRPr="009E55CE">
        <w:rPr>
          <w:rFonts w:cstheme="minorHAnsi"/>
          <w:lang w:val="fr-BE"/>
        </w:rPr>
        <w:t xml:space="preserve"> (chromosome de Philadelphie);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en c</w:t>
      </w:r>
      <w:r w:rsidRPr="009E55CE">
        <w:rPr>
          <w:rFonts w:cstheme="minorHAnsi"/>
          <w:iCs/>
          <w:lang w:val="fr-BE"/>
        </w:rPr>
        <w:t xml:space="preserve">as </w:t>
      </w:r>
      <w:r w:rsidRPr="009E55CE">
        <w:rPr>
          <w:rFonts w:cstheme="minorHAnsi"/>
          <w:lang w:val="fr-BE"/>
        </w:rPr>
        <w:t xml:space="preserve">d’éosinophilie: pour les </w:t>
      </w:r>
      <w:r w:rsidRPr="009E55CE">
        <w:rPr>
          <w:rFonts w:cstheme="minorHAnsi"/>
          <w:iCs/>
          <w:lang w:val="fr-BE"/>
        </w:rPr>
        <w:t>gènes de fusion impliquant</w:t>
      </w:r>
      <w:r w:rsidRPr="009E55CE">
        <w:rPr>
          <w:rFonts w:cstheme="minorHAnsi"/>
          <w:i/>
          <w:iCs/>
          <w:lang w:val="fr-BE"/>
        </w:rPr>
        <w:t xml:space="preserve"> PDGFRA, PDGFRB </w:t>
      </w:r>
      <w:r w:rsidRPr="009E55CE">
        <w:rPr>
          <w:rFonts w:cstheme="minorHAnsi"/>
          <w:iCs/>
          <w:lang w:val="fr-BE"/>
        </w:rPr>
        <w:t xml:space="preserve">et </w:t>
      </w:r>
      <w:r w:rsidRPr="009E55CE">
        <w:rPr>
          <w:rFonts w:cstheme="minorHAnsi"/>
          <w:i/>
          <w:iCs/>
          <w:lang w:val="fr-BE"/>
        </w:rPr>
        <w:t xml:space="preserve">FGFR1, </w:t>
      </w:r>
      <w:r w:rsidRPr="009E55CE">
        <w:rPr>
          <w:rFonts w:cstheme="minorHAnsi"/>
          <w:iCs/>
          <w:lang w:val="fr-BE"/>
        </w:rPr>
        <w:t>ainsi que</w:t>
      </w:r>
      <w:r w:rsidRPr="009E55CE">
        <w:rPr>
          <w:rFonts w:cstheme="minorHAnsi"/>
          <w:i/>
          <w:iCs/>
          <w:lang w:val="fr-BE"/>
        </w:rPr>
        <w:t xml:space="preserve"> PCM1-JAK2</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lastRenderedPageBreak/>
        <w:t xml:space="preserve">Pour les patients de plus de 70 ans, une consultation oncologique multidisciplinaire avec un avis favorable est obligatoire. </w:t>
      </w: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CALR (exon 9)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CSF3R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 thérapie</w:t>
      </w:r>
    </w:p>
    <w:p w:rsidR="00AD474B" w:rsidRPr="009E55CE" w:rsidRDefault="00AD474B" w:rsidP="00AD474B">
      <w:pPr>
        <w:spacing w:after="0"/>
        <w:ind w:left="720"/>
        <w:rPr>
          <w:rFonts w:cstheme="minorHAnsi"/>
          <w:i/>
          <w:iCs/>
          <w:lang w:val="fr-BE"/>
        </w:rPr>
      </w:pPr>
      <w:r w:rsidRPr="009E55CE">
        <w:rPr>
          <w:rFonts w:cstheme="minorHAnsi"/>
          <w:i/>
          <w:iCs/>
          <w:lang w:val="fr-BE"/>
        </w:rPr>
        <w:t xml:space="preserve">   (exon 14-codons 615/618, exon 17-codons </w:t>
      </w:r>
      <w:r w:rsidRPr="009E55CE">
        <w:rPr>
          <w:i/>
          <w:lang w:val="fr-BE"/>
        </w:rPr>
        <w:t>768/776/</w:t>
      </w:r>
      <w:r w:rsidRPr="009E55CE">
        <w:rPr>
          <w:rFonts w:cs="Calibri"/>
          <w:i/>
          <w:lang w:val="fr-BE"/>
        </w:rPr>
        <w:t>779/798/810/818)</w:t>
      </w:r>
    </w:p>
    <w:p w:rsidR="00AD474B" w:rsidRPr="009E55CE" w:rsidRDefault="00AD474B" w:rsidP="00AD474B">
      <w:pPr>
        <w:spacing w:after="0"/>
        <w:ind w:left="720"/>
        <w:jc w:val="both"/>
        <w:rPr>
          <w:rFonts w:cstheme="minorHAnsi"/>
          <w:i/>
          <w:iCs/>
          <w:lang w:val="fr-BE"/>
        </w:rPr>
      </w:pPr>
      <w:r w:rsidRPr="009E55CE">
        <w:rPr>
          <w:rFonts w:cstheme="minorHAnsi"/>
          <w:i/>
          <w:iCs/>
          <w:lang w:val="fr-BE"/>
        </w:rPr>
        <w:t>JAK2 (exon 14-codon 617)</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MPL (exon 10)</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i/>
          <w:iCs/>
          <w:lang w:val="fr-BE"/>
        </w:rPr>
      </w:pPr>
      <w:r w:rsidRPr="009E55CE">
        <w:rPr>
          <w:i/>
          <w:iCs/>
          <w:lang w:val="fr-BE"/>
        </w:rPr>
        <w:t>NRAS (exon 2 (codons 12, 13), exon 3 (codon 61))</w:t>
      </w:r>
      <w:r w:rsidRPr="009E55CE">
        <w:rPr>
          <w:i/>
          <w:iCs/>
          <w:lang w:val="fr-BE"/>
        </w:rPr>
        <w:tab/>
        <w:t>pronostic</w:t>
      </w:r>
    </w:p>
    <w:p w:rsidR="00AD474B" w:rsidRPr="00AD474B" w:rsidRDefault="00AD474B" w:rsidP="00AD474B">
      <w:pPr>
        <w:spacing w:after="0"/>
        <w:ind w:left="720"/>
        <w:jc w:val="both"/>
        <w:rPr>
          <w:rFonts w:cstheme="minorHAnsi"/>
          <w:i/>
          <w:iCs/>
        </w:rPr>
      </w:pPr>
      <w:r w:rsidRPr="00AD474B">
        <w:rPr>
          <w:i/>
          <w:iCs/>
        </w:rPr>
        <w:t>RUNX1 (exon 2-9 = volledig)</w:t>
      </w:r>
      <w:r w:rsidRPr="00AD474B">
        <w:rPr>
          <w:i/>
          <w:iCs/>
        </w:rPr>
        <w:tab/>
      </w:r>
      <w:r w:rsidRPr="00AD474B">
        <w:rPr>
          <w:i/>
          <w:iCs/>
        </w:rPr>
        <w:tab/>
      </w:r>
      <w:r w:rsidRPr="00AD474B">
        <w:rPr>
          <w:i/>
          <w:iCs/>
        </w:rPr>
        <w:tab/>
      </w:r>
      <w:r w:rsidRPr="00AD474B">
        <w:rPr>
          <w:i/>
          <w:iCs/>
        </w:rPr>
        <w:tab/>
        <w:t>pronostic</w:t>
      </w:r>
    </w:p>
    <w:p w:rsidR="00AD474B" w:rsidRPr="00AD474B" w:rsidRDefault="00AD474B" w:rsidP="00AD474B">
      <w:pPr>
        <w:spacing w:after="0"/>
        <w:ind w:left="720"/>
        <w:jc w:val="both"/>
        <w:rPr>
          <w:rFonts w:cstheme="minorHAnsi"/>
          <w:i/>
          <w:iCs/>
        </w:rPr>
      </w:pPr>
      <w:r w:rsidRPr="00AD474B">
        <w:rPr>
          <w:rFonts w:cstheme="minorHAnsi"/>
          <w:i/>
          <w:iCs/>
        </w:rPr>
        <w:t>SETBP1 (exon 4-hotspot)</w:t>
      </w:r>
      <w:r w:rsidRPr="00AD474B">
        <w:rPr>
          <w:rFonts w:cstheme="minorHAnsi"/>
          <w:i/>
          <w:iCs/>
        </w:rPr>
        <w:tab/>
      </w:r>
      <w:r w:rsidRPr="00AD474B">
        <w:rPr>
          <w:rFonts w:cstheme="minorHAnsi"/>
          <w:i/>
          <w:iCs/>
        </w:rPr>
        <w:tab/>
      </w:r>
      <w:r w:rsidRPr="00AD474B">
        <w:rPr>
          <w:rFonts w:cstheme="minorHAnsi"/>
          <w:i/>
          <w:iCs/>
        </w:rPr>
        <w:tab/>
      </w:r>
      <w:r w:rsidRPr="00AD474B">
        <w:rPr>
          <w:rFonts w:cstheme="minorHAnsi"/>
          <w:i/>
          <w:iCs/>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SF3B1 (exon 14, exon 15)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Leucémie myéloïde chronique atypique (LMCa):</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Le test NGS doit être réalisé en combinaison avec un examen cytogénétique sur la moelle osseuse; un statut négatif doit être démontré: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pour le gène de fusion </w:t>
      </w:r>
      <w:r w:rsidRPr="009E55CE">
        <w:rPr>
          <w:rFonts w:cstheme="minorHAnsi"/>
          <w:i/>
          <w:lang w:val="fr-BE"/>
        </w:rPr>
        <w:t>BCR-ABL1</w:t>
      </w:r>
      <w:r w:rsidRPr="009E55CE">
        <w:rPr>
          <w:rFonts w:cstheme="minorHAnsi"/>
          <w:lang w:val="fr-BE"/>
        </w:rPr>
        <w:t xml:space="preserve"> (chromosome de Philadelphie);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en cas d’éosinophilie: pour les </w:t>
      </w:r>
      <w:r w:rsidRPr="009E55CE">
        <w:rPr>
          <w:rFonts w:cstheme="minorHAnsi"/>
          <w:iCs/>
          <w:lang w:val="fr-BE"/>
        </w:rPr>
        <w:t>gènes de fusion impliquant</w:t>
      </w:r>
      <w:r w:rsidRPr="009E55CE">
        <w:rPr>
          <w:rFonts w:cstheme="minorHAnsi"/>
          <w:i/>
          <w:iCs/>
          <w:lang w:val="fr-BE"/>
        </w:rPr>
        <w:t xml:space="preserve"> PDGFRA, PDGFRB et FGFR1, </w:t>
      </w:r>
      <w:r w:rsidRPr="009E55CE">
        <w:rPr>
          <w:rFonts w:cstheme="minorHAnsi"/>
          <w:iCs/>
          <w:lang w:val="fr-BE"/>
        </w:rPr>
        <w:t>ainsi que</w:t>
      </w:r>
      <w:r w:rsidRPr="009E55CE">
        <w:rPr>
          <w:rFonts w:cstheme="minorHAnsi"/>
          <w:i/>
          <w:iCs/>
          <w:lang w:val="fr-BE"/>
        </w:rPr>
        <w:t xml:space="preserve"> PCM1-JAK2</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CALR (exon 9)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CSF3R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 thérapie</w:t>
      </w:r>
    </w:p>
    <w:p w:rsidR="00AD474B" w:rsidRPr="009E55CE" w:rsidRDefault="00AD474B" w:rsidP="00AD474B">
      <w:pPr>
        <w:spacing w:after="0"/>
        <w:ind w:left="720"/>
        <w:rPr>
          <w:rFonts w:cstheme="minorHAnsi"/>
          <w:i/>
          <w:iCs/>
          <w:lang w:val="fr-BE"/>
        </w:rPr>
      </w:pPr>
      <w:r w:rsidRPr="009E55CE">
        <w:rPr>
          <w:rFonts w:cstheme="minorHAnsi"/>
          <w:i/>
          <w:iCs/>
          <w:lang w:val="fr-BE"/>
        </w:rPr>
        <w:t xml:space="preserve">   (exon 14-codons 615/618, exon 17-codons </w:t>
      </w:r>
      <w:r w:rsidRPr="009E55CE">
        <w:rPr>
          <w:i/>
          <w:lang w:val="fr-BE"/>
        </w:rPr>
        <w:t>768/776/</w:t>
      </w:r>
      <w:r w:rsidRPr="009E55CE">
        <w:rPr>
          <w:rFonts w:cs="Calibri"/>
          <w:i/>
          <w:lang w:val="fr-BE"/>
        </w:rPr>
        <w:t>779/798/810/818)</w:t>
      </w:r>
    </w:p>
    <w:p w:rsidR="00AD474B" w:rsidRPr="009E55CE" w:rsidRDefault="00AD474B" w:rsidP="00AD474B">
      <w:pPr>
        <w:spacing w:after="0"/>
        <w:ind w:left="720"/>
        <w:jc w:val="both"/>
        <w:rPr>
          <w:rFonts w:cstheme="minorHAnsi"/>
          <w:i/>
          <w:iCs/>
          <w:lang w:val="fr-BE"/>
        </w:rPr>
      </w:pPr>
      <w:r w:rsidRPr="009E55CE">
        <w:rPr>
          <w:rFonts w:cstheme="minorHAnsi"/>
          <w:i/>
          <w:iCs/>
          <w:lang w:val="fr-BE"/>
        </w:rPr>
        <w:t>JAK2 (exon 14-codon 617)</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MPL (exon 10)</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SETBP1 (exon 4-hotspot)</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SF3B1 (exon 14, exon 15)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p>
    <w:p w:rsidR="00AD474B" w:rsidRPr="009E55CE" w:rsidRDefault="00AD474B" w:rsidP="00AD474B">
      <w:pPr>
        <w:jc w:val="both"/>
        <w:rPr>
          <w:rFonts w:cstheme="minorHAnsi"/>
          <w:b/>
          <w:lang w:val="fr-BE"/>
        </w:rPr>
      </w:pPr>
      <w:r w:rsidRPr="009E55CE">
        <w:rPr>
          <w:rFonts w:cstheme="minorHAnsi"/>
          <w:b/>
          <w:u w:val="single"/>
          <w:lang w:val="fr-BE"/>
        </w:rPr>
        <w:t>- Néoplasie myéloproliférative (NMP) - Leucémie chronique à neutrophiles (LCN):</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lastRenderedPageBreak/>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Le test NGS doit être réalisé en combinaison avec un examen cytogénétique sur la moelle osseuse; un statut négatif doit être démontré: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pour le gène de fusion </w:t>
      </w:r>
      <w:r w:rsidRPr="009E55CE">
        <w:rPr>
          <w:rFonts w:cstheme="minorHAnsi"/>
          <w:i/>
          <w:lang w:val="fr-BE"/>
        </w:rPr>
        <w:t>BCR-ABL1</w:t>
      </w:r>
      <w:r w:rsidRPr="009E55CE">
        <w:rPr>
          <w:rFonts w:cstheme="minorHAnsi"/>
          <w:lang w:val="fr-BE"/>
        </w:rPr>
        <w:t xml:space="preserve"> (chromosome de Philadelphie);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en cas d’éosinophilie: pour les </w:t>
      </w:r>
      <w:r w:rsidRPr="009E55CE">
        <w:rPr>
          <w:rFonts w:cstheme="minorHAnsi"/>
          <w:iCs/>
          <w:lang w:val="fr-BE"/>
        </w:rPr>
        <w:t>gènes de fusion impliquant</w:t>
      </w:r>
      <w:r w:rsidRPr="009E55CE">
        <w:rPr>
          <w:rFonts w:cstheme="minorHAnsi"/>
          <w:i/>
          <w:iCs/>
          <w:lang w:val="fr-BE"/>
        </w:rPr>
        <w:t xml:space="preserve"> PDGFRA, PDGFRB et FGFR1, </w:t>
      </w:r>
      <w:r w:rsidRPr="009E55CE">
        <w:rPr>
          <w:rFonts w:cstheme="minorHAnsi"/>
          <w:iCs/>
          <w:lang w:val="fr-BE"/>
        </w:rPr>
        <w:t>ainsi que</w:t>
      </w:r>
      <w:r w:rsidRPr="009E55CE">
        <w:rPr>
          <w:rFonts w:cstheme="minorHAnsi"/>
          <w:i/>
          <w:iCs/>
          <w:lang w:val="fr-BE"/>
        </w:rPr>
        <w:t xml:space="preserve"> PCM1-JAK2</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9E55CE" w:rsidRDefault="00AD474B" w:rsidP="00AD474B">
      <w:pPr>
        <w:spacing w:after="0"/>
        <w:ind w:left="720"/>
        <w:jc w:val="both"/>
        <w:rPr>
          <w:rFonts w:cstheme="minorHAnsi"/>
          <w:iCs/>
          <w:lang w:val="fr-BE"/>
        </w:rPr>
      </w:pP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CSF3R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 thérapie</w:t>
      </w:r>
    </w:p>
    <w:p w:rsidR="00AD474B" w:rsidRPr="009E55CE" w:rsidRDefault="00AD474B" w:rsidP="00AD474B">
      <w:pPr>
        <w:spacing w:after="0"/>
        <w:rPr>
          <w:rFonts w:cstheme="minorHAnsi"/>
          <w:i/>
          <w:iCs/>
          <w:lang w:val="fr-BE"/>
        </w:rPr>
      </w:pPr>
      <w:r w:rsidRPr="009E55CE">
        <w:rPr>
          <w:rFonts w:cstheme="minorHAnsi"/>
          <w:i/>
          <w:iCs/>
          <w:lang w:val="fr-BE"/>
        </w:rPr>
        <w:tab/>
        <w:t xml:space="preserve">   (exon 14-codons 615/618, exon 17-codons </w:t>
      </w:r>
      <w:r w:rsidRPr="009E55CE">
        <w:rPr>
          <w:i/>
          <w:lang w:val="fr-BE"/>
        </w:rPr>
        <w:t>768/776/</w:t>
      </w:r>
      <w:r w:rsidRPr="009E55CE">
        <w:rPr>
          <w:rFonts w:cs="Calibri"/>
          <w:i/>
          <w:lang w:val="fr-BE"/>
        </w:rPr>
        <w:t>779/798/810/818</w:t>
      </w:r>
      <w:r w:rsidRPr="009E55CE">
        <w:rPr>
          <w:rFonts w:cstheme="minorHAnsi"/>
          <w:i/>
          <w:iCs/>
          <w:lang w:val="fr-BE"/>
        </w:rPr>
        <w:t xml:space="preserve">)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 gènes SMD/NPM </w:t>
      </w:r>
    </w:p>
    <w:p w:rsidR="00AD474B" w:rsidRPr="009E55CE" w:rsidRDefault="00AD474B" w:rsidP="00AD474B">
      <w:pPr>
        <w:jc w:val="both"/>
        <w:rPr>
          <w:rFonts w:cstheme="minorHAnsi"/>
          <w:b/>
          <w:highlight w:val="green"/>
          <w:u w:val="single"/>
          <w:lang w:val="fr-BE"/>
        </w:rPr>
      </w:pPr>
    </w:p>
    <w:p w:rsidR="00AD474B" w:rsidRPr="009E55CE" w:rsidRDefault="00AD474B" w:rsidP="00AD474B">
      <w:pPr>
        <w:jc w:val="both"/>
        <w:rPr>
          <w:rFonts w:cstheme="minorHAnsi"/>
          <w:b/>
          <w:lang w:val="fr-BE"/>
        </w:rPr>
      </w:pPr>
      <w:r w:rsidRPr="009E55CE">
        <w:rPr>
          <w:rFonts w:cstheme="minorHAnsi"/>
          <w:b/>
          <w:u w:val="single"/>
          <w:lang w:val="fr-BE"/>
        </w:rPr>
        <w:t>- Néoplasie myéloproliférative (NMP) – thrombocytémie essentielle (TE):</w:t>
      </w:r>
      <w:r w:rsidRPr="009E55CE">
        <w:rPr>
          <w:rFonts w:cstheme="minorHAnsi"/>
          <w:b/>
          <w:lang w:val="fr-BE"/>
        </w:rPr>
        <w:t xml:space="preserve">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Une consultation oncologique multidisciplinaire avec un avis favorable est obligatoire.</w:t>
      </w:r>
    </w:p>
    <w:p w:rsidR="00AD474B" w:rsidRPr="00AD474B" w:rsidRDefault="00AD474B" w:rsidP="00AD474B">
      <w:pPr>
        <w:pStyle w:val="Lijstalinea"/>
        <w:spacing w:line="240" w:lineRule="auto"/>
        <w:ind w:left="1440"/>
        <w:jc w:val="both"/>
        <w:rPr>
          <w:rFonts w:cstheme="minorHAnsi"/>
          <w:lang w:val="fr-BE"/>
        </w:rPr>
      </w:pP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CALR (exon 9)</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 xml:space="preserve">diagnostic/pronostic </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EZH2 (exon 2-20 = entièrement)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IDH1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IDH2 (exon 4-hotspot)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 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JAK2 (exon 12-F537_I546, exon 14-codon 617) </w:t>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MPL (exon 10)</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SF3B1 (exon 14, exon 15)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TET2 (exon 3, exon 9-11)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i/>
          <w:iCs/>
          <w:lang w:val="fr-BE"/>
        </w:rPr>
      </w:pPr>
      <w:r w:rsidRPr="009E55CE">
        <w:rPr>
          <w:i/>
          <w:iCs/>
          <w:lang w:val="fr-BE"/>
        </w:rPr>
        <w:t>U2AF1 (exon 2-codon 34, exon 6-codon 157)</w:t>
      </w:r>
      <w:r w:rsidRPr="009E55CE">
        <w:rPr>
          <w:i/>
          <w:iCs/>
          <w:lang w:val="fr-BE"/>
        </w:rPr>
        <w:tab/>
        <w:t xml:space="preserve">              pronostic</w:t>
      </w:r>
    </w:p>
    <w:p w:rsidR="00AD474B" w:rsidRDefault="00AD474B" w:rsidP="00AD474B">
      <w:pPr>
        <w:spacing w:after="0"/>
        <w:jc w:val="both"/>
        <w:rPr>
          <w:rFonts w:cstheme="minorHAnsi"/>
          <w:i/>
          <w:iCs/>
          <w:lang w:val="fr-BE"/>
        </w:rPr>
      </w:pPr>
    </w:p>
    <w:p w:rsidR="00AD474B" w:rsidRDefault="00AD474B" w:rsidP="00AD474B">
      <w:pPr>
        <w:spacing w:after="0"/>
        <w:jc w:val="both"/>
        <w:rPr>
          <w:rFonts w:cstheme="minorHAnsi"/>
          <w:i/>
          <w:iCs/>
          <w:lang w:val="fr-BE"/>
        </w:rPr>
      </w:pPr>
    </w:p>
    <w:p w:rsidR="00AD474B" w:rsidRDefault="00AD474B" w:rsidP="00AD474B">
      <w:pPr>
        <w:spacing w:after="0"/>
        <w:jc w:val="both"/>
        <w:rPr>
          <w:rFonts w:cstheme="minorHAnsi"/>
          <w:i/>
          <w:iCs/>
          <w:lang w:val="fr-BE"/>
        </w:rPr>
      </w:pPr>
    </w:p>
    <w:p w:rsidR="00AD474B" w:rsidRPr="009E55CE" w:rsidRDefault="00AD474B" w:rsidP="00AD474B">
      <w:pPr>
        <w:spacing w:after="0"/>
        <w:jc w:val="both"/>
        <w:rPr>
          <w:rFonts w:cstheme="minorHAnsi"/>
          <w:i/>
          <w:iCs/>
          <w:lang w:val="fr-BE"/>
        </w:rPr>
      </w:pPr>
    </w:p>
    <w:p w:rsidR="00AD474B" w:rsidRPr="009E55CE" w:rsidRDefault="00AD474B" w:rsidP="00AD474B">
      <w:pPr>
        <w:spacing w:after="0"/>
        <w:jc w:val="both"/>
        <w:rPr>
          <w:rFonts w:cstheme="minorHAnsi"/>
          <w:b/>
          <w:u w:val="single"/>
          <w:lang w:val="fr-BE"/>
        </w:rPr>
      </w:pPr>
      <w:r w:rsidRPr="009E55CE">
        <w:rPr>
          <w:rFonts w:cstheme="minorHAnsi"/>
          <w:b/>
          <w:u w:val="single"/>
          <w:lang w:val="fr-BE"/>
        </w:rPr>
        <w:lastRenderedPageBreak/>
        <w:t>- Mastocytose systémique (MS):</w:t>
      </w:r>
      <w:r w:rsidRPr="009E55CE">
        <w:rPr>
          <w:rFonts w:cstheme="minorHAnsi"/>
          <w:b/>
          <w:lang w:val="fr-BE"/>
        </w:rPr>
        <w:t xml:space="preserve"> </w:t>
      </w:r>
    </w:p>
    <w:p w:rsidR="00AD474B" w:rsidRPr="009E55CE" w:rsidRDefault="00AD474B" w:rsidP="00AD474B">
      <w:pPr>
        <w:spacing w:after="0"/>
        <w:jc w:val="both"/>
        <w:rPr>
          <w:rFonts w:cstheme="minorHAnsi"/>
          <w:b/>
          <w:lang w:val="fr-BE"/>
        </w:rPr>
      </w:pPr>
    </w:p>
    <w:p w:rsidR="00AD474B" w:rsidRPr="009E55CE" w:rsidRDefault="00AD474B" w:rsidP="00AD474B">
      <w:pPr>
        <w:ind w:left="720"/>
        <w:jc w:val="both"/>
        <w:rPr>
          <w:rFonts w:cstheme="minorHAnsi"/>
          <w:lang w:val="fr-BE"/>
        </w:rPr>
      </w:pPr>
      <w:r w:rsidRPr="009E55CE">
        <w:rPr>
          <w:rFonts w:cstheme="minorHAnsi"/>
          <w:lang w:val="fr-BE"/>
        </w:rPr>
        <w:t>Indication: MS avancée (</w:t>
      </w:r>
      <w:r w:rsidRPr="009E55CE">
        <w:rPr>
          <w:rFonts w:cstheme="minorHAnsi"/>
          <w:i/>
          <w:iCs/>
          <w:lang w:val="fr-BE"/>
        </w:rPr>
        <w:t xml:space="preserve">KIT </w:t>
      </w:r>
      <w:r w:rsidRPr="009E55CE">
        <w:rPr>
          <w:rFonts w:cstheme="minorHAnsi"/>
          <w:iCs/>
          <w:lang w:val="fr-BE"/>
        </w:rPr>
        <w:t>D816V positive) ou forte suspicion de MS (</w:t>
      </w:r>
      <w:r w:rsidRPr="009E55CE">
        <w:rPr>
          <w:rFonts w:cstheme="minorHAnsi"/>
          <w:i/>
          <w:iCs/>
          <w:lang w:val="fr-BE"/>
        </w:rPr>
        <w:t xml:space="preserve">KIT </w:t>
      </w:r>
      <w:r w:rsidRPr="009E55CE">
        <w:rPr>
          <w:rFonts w:cstheme="minorHAnsi"/>
          <w:iCs/>
          <w:lang w:val="fr-BE"/>
        </w:rPr>
        <w:t>D816V négative)</w:t>
      </w:r>
      <w:r w:rsidRPr="009E55CE">
        <w:rPr>
          <w:rFonts w:cstheme="minorHAnsi"/>
          <w:lang w:val="fr-BE"/>
        </w:rPr>
        <w:t xml:space="preserv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En cas d’éosinophilie, le test NGS doit être réalisé en combinaison avec un examen cytogénétique sur la moelle osseuse; un statut négatif doit être démontré pour les </w:t>
      </w:r>
      <w:r w:rsidRPr="009E55CE">
        <w:rPr>
          <w:rFonts w:cstheme="minorHAnsi"/>
          <w:iCs/>
          <w:lang w:val="fr-BE"/>
        </w:rPr>
        <w:t>gènes de fusion impliquant</w:t>
      </w:r>
      <w:r w:rsidRPr="009E55CE">
        <w:rPr>
          <w:rFonts w:cstheme="minorHAnsi"/>
          <w:i/>
          <w:iCs/>
          <w:lang w:val="fr-BE"/>
        </w:rPr>
        <w:t xml:space="preserve"> PDGFRA, PDGFRB et FGFR1, </w:t>
      </w:r>
      <w:r w:rsidRPr="009E55CE">
        <w:rPr>
          <w:rFonts w:cstheme="minorHAnsi"/>
          <w:iCs/>
          <w:lang w:val="fr-BE"/>
        </w:rPr>
        <w:t>ainsi que</w:t>
      </w:r>
      <w:r w:rsidRPr="009E55CE">
        <w:rPr>
          <w:rFonts w:cstheme="minorHAnsi"/>
          <w:i/>
          <w:iCs/>
          <w:lang w:val="fr-BE"/>
        </w:rPr>
        <w:t xml:space="preserve"> PCM1-JAK2. </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AD474B" w:rsidRDefault="00AD474B" w:rsidP="00AD474B">
      <w:pPr>
        <w:pStyle w:val="Lijstalinea"/>
        <w:numPr>
          <w:ilvl w:val="0"/>
          <w:numId w:val="20"/>
        </w:numPr>
        <w:tabs>
          <w:tab w:val="clear" w:pos="720"/>
          <w:tab w:val="num" w:pos="1440"/>
        </w:tabs>
        <w:spacing w:after="0" w:line="240" w:lineRule="auto"/>
        <w:ind w:left="1440"/>
        <w:jc w:val="both"/>
        <w:rPr>
          <w:rFonts w:cstheme="minorHAnsi"/>
          <w:lang w:val="fr-BE"/>
        </w:rPr>
      </w:pPr>
      <w:r w:rsidRPr="00AD474B">
        <w:rPr>
          <w:rFonts w:cstheme="minorHAnsi"/>
          <w:lang w:val="fr-BE"/>
        </w:rPr>
        <w:t xml:space="preserve">Une consultation oncologique multidisciplinaire avec un avis favorable est obligatoire.   </w:t>
      </w:r>
    </w:p>
    <w:p w:rsidR="00AD474B" w:rsidRDefault="00AD474B" w:rsidP="00AD474B">
      <w:pPr>
        <w:spacing w:after="0"/>
        <w:ind w:left="720"/>
        <w:jc w:val="both"/>
        <w:rPr>
          <w:rFonts w:cstheme="minorHAnsi"/>
          <w:lang w:val="fr-BE"/>
        </w:rPr>
      </w:pP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ASXL1 (exon 13 = dernier exon)</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CBL (exon 8, exon 9)</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i/>
          <w:iCs/>
          <w:lang w:val="fr-BE"/>
        </w:rPr>
      </w:pPr>
      <w:r w:rsidRPr="009E55CE">
        <w:rPr>
          <w:i/>
          <w:iCs/>
          <w:lang w:val="fr-BE"/>
        </w:rPr>
        <w:t>EZH2 (exon 2-20 = entièrement)</w:t>
      </w:r>
      <w:r w:rsidRPr="009E55CE">
        <w:rPr>
          <w:i/>
          <w:iCs/>
          <w:lang w:val="fr-BE"/>
        </w:rPr>
        <w:tab/>
      </w:r>
      <w:r w:rsidRPr="009E55CE">
        <w:rPr>
          <w:i/>
          <w:iCs/>
          <w:lang w:val="fr-BE"/>
        </w:rPr>
        <w:tab/>
      </w:r>
      <w:r w:rsidRPr="009E55CE">
        <w:rPr>
          <w:i/>
          <w:iCs/>
          <w:lang w:val="fr-BE"/>
        </w:rPr>
        <w:tab/>
      </w:r>
      <w:r w:rsidRPr="009E55CE">
        <w:rPr>
          <w:i/>
          <w:iCs/>
          <w:lang w:val="fr-BE"/>
        </w:rPr>
        <w:tab/>
      </w:r>
      <w:r w:rsidRPr="009E55CE">
        <w:rPr>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 xml:space="preserve">KIT (exon 2, 8, 9, 10, 11, 13, 14, 17) </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diagnostic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KRAS (exon 2 (codons 12, 13), exon 3 (codon 61))</w:t>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NRAS (exon 2 (codons 12, 13), exon 3 (codon 61))</w:t>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RUNX1 (exon 2-9 = entièrement)</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SRSF2 (exon 1-codon 95)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cstheme="minorHAnsi"/>
          <w:i/>
          <w:iCs/>
          <w:lang w:val="fr-BE"/>
        </w:rPr>
      </w:pPr>
      <w:r w:rsidRPr="009E55CE">
        <w:rPr>
          <w:rFonts w:cstheme="minorHAnsi"/>
          <w:i/>
          <w:iCs/>
          <w:lang w:val="fr-BE"/>
        </w:rPr>
        <w:t>TET2 (exon 3, exon 9-11)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w:t>
      </w:r>
    </w:p>
    <w:p w:rsidR="00AD474B" w:rsidRPr="009E55CE" w:rsidRDefault="00AD474B" w:rsidP="00AD474B">
      <w:pPr>
        <w:spacing w:after="0"/>
        <w:ind w:left="720"/>
        <w:jc w:val="both"/>
        <w:rPr>
          <w:rFonts w:eastAsia="Times New Roman" w:cstheme="minorHAnsi"/>
          <w:b/>
          <w:lang w:val="fr-BE"/>
        </w:rPr>
      </w:pPr>
      <w:r w:rsidRPr="009E55CE">
        <w:rPr>
          <w:rFonts w:eastAsia="Times New Roman" w:cstheme="minorHAnsi"/>
          <w:lang w:val="fr-BE"/>
        </w:rPr>
        <w:t>+ les gènes décrits dans la néoplasie associée en cas de MS associée à une maladie hématologique</w:t>
      </w:r>
      <w:r w:rsidRPr="009E55CE">
        <w:rPr>
          <w:rFonts w:eastAsia="Times New Roman" w:cstheme="minorHAnsi"/>
          <w:b/>
          <w:lang w:val="fr-BE"/>
        </w:rPr>
        <w:t xml:space="preserve"> </w:t>
      </w:r>
    </w:p>
    <w:p w:rsidR="00AD474B" w:rsidRPr="009E55CE" w:rsidRDefault="00AD474B" w:rsidP="00AD474B">
      <w:pPr>
        <w:spacing w:after="0"/>
        <w:ind w:left="720"/>
        <w:jc w:val="both"/>
        <w:rPr>
          <w:rFonts w:cstheme="minorHAnsi"/>
          <w:b/>
          <w:i/>
          <w:iCs/>
          <w:lang w:val="fr-BE"/>
        </w:rPr>
      </w:pPr>
    </w:p>
    <w:p w:rsidR="00AD474B" w:rsidRPr="009E55CE" w:rsidRDefault="00AD474B" w:rsidP="00AD474B">
      <w:pPr>
        <w:spacing w:after="0"/>
        <w:ind w:left="720"/>
        <w:jc w:val="both"/>
        <w:rPr>
          <w:rFonts w:cstheme="minorHAnsi"/>
          <w:b/>
          <w:i/>
          <w:iCs/>
          <w:lang w:val="fr-BE"/>
        </w:rPr>
      </w:pPr>
    </w:p>
    <w:p w:rsidR="00AD474B" w:rsidRPr="009E55CE" w:rsidRDefault="00AD474B" w:rsidP="00AD474B">
      <w:pPr>
        <w:spacing w:after="0"/>
        <w:jc w:val="both"/>
        <w:rPr>
          <w:rFonts w:cstheme="minorHAnsi"/>
          <w:b/>
          <w:iCs/>
          <w:u w:val="single"/>
          <w:lang w:val="fr-BE"/>
        </w:rPr>
      </w:pPr>
      <w:r w:rsidRPr="009E55CE">
        <w:rPr>
          <w:rFonts w:cstheme="minorHAnsi"/>
          <w:b/>
          <w:iCs/>
          <w:u w:val="single"/>
          <w:lang w:val="fr-BE"/>
        </w:rPr>
        <w:t>- Leucémie lymphoïde chronique (LLC)</w:t>
      </w:r>
    </w:p>
    <w:p w:rsidR="00AD474B" w:rsidRPr="009E55CE" w:rsidRDefault="00AD474B" w:rsidP="00AD474B">
      <w:pPr>
        <w:spacing w:after="0"/>
        <w:jc w:val="both"/>
        <w:rPr>
          <w:rFonts w:cstheme="minorHAnsi"/>
          <w:b/>
          <w:iCs/>
          <w:u w:val="single"/>
          <w:lang w:val="fr-BE"/>
        </w:rPr>
      </w:pPr>
    </w:p>
    <w:p w:rsidR="00AD474B" w:rsidRPr="009E55CE" w:rsidRDefault="00AD474B" w:rsidP="00AD474B">
      <w:pPr>
        <w:spacing w:after="0"/>
        <w:ind w:left="720"/>
        <w:jc w:val="both"/>
        <w:rPr>
          <w:rFonts w:cstheme="minorHAnsi"/>
          <w:lang w:val="fr-BE"/>
        </w:rPr>
      </w:pPr>
      <w:r w:rsidRPr="009E55CE">
        <w:rPr>
          <w:rFonts w:cstheme="minorHAnsi"/>
          <w:iCs/>
          <w:lang w:val="fr-BE"/>
        </w:rPr>
        <w:t xml:space="preserve">Indication: un </w:t>
      </w:r>
      <w:r w:rsidRPr="009E55CE">
        <w:rPr>
          <w:rFonts w:cstheme="minorHAnsi"/>
          <w:lang w:val="fr-BE"/>
        </w:rPr>
        <w:t xml:space="preserve">diagnostic selon les guidelines iwCLL. </w:t>
      </w:r>
    </w:p>
    <w:p w:rsidR="00AD474B" w:rsidRPr="009E55CE" w:rsidRDefault="00AD474B" w:rsidP="00AD474B">
      <w:pPr>
        <w:spacing w:after="0"/>
        <w:ind w:left="720"/>
        <w:jc w:val="both"/>
        <w:rPr>
          <w:rFonts w:cstheme="minorHAnsi"/>
          <w:lang w:val="fr-BE"/>
        </w:rPr>
      </w:pP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réalisé en cas de nécessité de traitement en combinaison avec un examen cytogénétique (moléculaire).</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Le test NGS doit être effectué sur le sang, le ganglion lymphatique ou la moelle osseuse envahis par des cellules leucémiques. </w:t>
      </w:r>
    </w:p>
    <w:p w:rsidR="00AD474B" w:rsidRPr="00AD474B" w:rsidRDefault="00AD474B" w:rsidP="00AD474B">
      <w:pPr>
        <w:pStyle w:val="Lijstalinea"/>
        <w:numPr>
          <w:ilvl w:val="0"/>
          <w:numId w:val="20"/>
        </w:numPr>
        <w:tabs>
          <w:tab w:val="clear" w:pos="720"/>
          <w:tab w:val="num" w:pos="1440"/>
        </w:tabs>
        <w:spacing w:line="240" w:lineRule="auto"/>
        <w:ind w:left="1440"/>
        <w:jc w:val="both"/>
        <w:rPr>
          <w:rFonts w:cstheme="minorHAnsi"/>
          <w:lang w:val="fr-BE"/>
        </w:rPr>
      </w:pPr>
      <w:r w:rsidRPr="00AD474B">
        <w:rPr>
          <w:rFonts w:cstheme="minorHAnsi"/>
          <w:lang w:val="fr-BE"/>
        </w:rPr>
        <w:t xml:space="preserve">Pour les patients de plus de 70 ans, une consultation oncologique multidisciplinaire avec un avis favorable est obligatoire. </w:t>
      </w:r>
    </w:p>
    <w:p w:rsidR="00AD474B" w:rsidRPr="009E55CE" w:rsidRDefault="00AD474B" w:rsidP="00AD474B">
      <w:pPr>
        <w:spacing w:after="0"/>
        <w:ind w:left="720"/>
        <w:jc w:val="both"/>
        <w:rPr>
          <w:rFonts w:cstheme="minorHAnsi"/>
          <w:iCs/>
          <w:lang w:val="fr-BE"/>
        </w:rPr>
      </w:pPr>
      <w:r w:rsidRPr="009E55CE">
        <w:rPr>
          <w:rFonts w:cstheme="minorHAnsi"/>
          <w:iCs/>
          <w:lang w:val="fr-BE"/>
        </w:rPr>
        <w:t xml:space="preserve">Gènes: </w:t>
      </w:r>
    </w:p>
    <w:p w:rsidR="00AD474B" w:rsidRPr="009E55CE" w:rsidRDefault="00AD474B" w:rsidP="00AD474B">
      <w:pPr>
        <w:spacing w:after="0"/>
        <w:ind w:left="720"/>
        <w:jc w:val="both"/>
        <w:rPr>
          <w:rFonts w:cstheme="minorHAnsi"/>
          <w:i/>
          <w:iCs/>
          <w:lang w:val="fr-BE"/>
        </w:rPr>
      </w:pPr>
      <w:r w:rsidRPr="009E55CE">
        <w:rPr>
          <w:rFonts w:cstheme="minorHAnsi"/>
          <w:i/>
          <w:iCs/>
          <w:lang w:val="fr-BE"/>
        </w:rPr>
        <w:t>BTK (exon 15)*</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PLCG2 (exon 19, 20, 24)*</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thérapie</w:t>
      </w:r>
    </w:p>
    <w:p w:rsidR="00AD474B" w:rsidRPr="009E55CE" w:rsidRDefault="00AD474B" w:rsidP="00AD474B">
      <w:pPr>
        <w:spacing w:after="0"/>
        <w:ind w:left="720"/>
        <w:jc w:val="both"/>
        <w:rPr>
          <w:rFonts w:cstheme="minorHAnsi"/>
          <w:i/>
          <w:iCs/>
          <w:lang w:val="fr-BE"/>
        </w:rPr>
      </w:pPr>
      <w:r w:rsidRPr="009E55CE">
        <w:rPr>
          <w:rFonts w:cstheme="minorHAnsi"/>
          <w:i/>
          <w:iCs/>
          <w:lang w:val="fr-BE"/>
        </w:rPr>
        <w:t>TP53 (exon 2-11)</w:t>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r>
      <w:r w:rsidRPr="009E55CE">
        <w:rPr>
          <w:rFonts w:cstheme="minorHAnsi"/>
          <w:i/>
          <w:iCs/>
          <w:lang w:val="fr-BE"/>
        </w:rPr>
        <w:tab/>
        <w:t>pronostic/ thérapie</w:t>
      </w:r>
    </w:p>
    <w:p w:rsidR="00AD474B" w:rsidRPr="009E55CE" w:rsidRDefault="00AD474B" w:rsidP="00AD474B">
      <w:pPr>
        <w:spacing w:after="0"/>
        <w:ind w:left="720"/>
        <w:jc w:val="both"/>
        <w:rPr>
          <w:rFonts w:cstheme="minorHAnsi"/>
          <w:iCs/>
          <w:lang w:val="fr-BE"/>
        </w:rPr>
      </w:pPr>
    </w:p>
    <w:p w:rsidR="00AD474B" w:rsidRPr="009E55CE" w:rsidRDefault="00AD474B" w:rsidP="00AD474B">
      <w:pPr>
        <w:spacing w:after="0"/>
        <w:ind w:left="720"/>
        <w:jc w:val="both"/>
        <w:rPr>
          <w:rFonts w:cstheme="minorHAnsi"/>
          <w:iCs/>
          <w:lang w:val="fr-BE"/>
        </w:rPr>
      </w:pPr>
      <w:r w:rsidRPr="009E55CE">
        <w:rPr>
          <w:rFonts w:cstheme="minorHAnsi"/>
          <w:iCs/>
          <w:lang w:val="fr-BE"/>
        </w:rPr>
        <w:t>* si progression après traitement avec un inhibiteur BTK</w:t>
      </w:r>
    </w:p>
    <w:p w:rsidR="00AD474B" w:rsidRPr="009E55CE" w:rsidRDefault="00AD474B" w:rsidP="00AD474B">
      <w:pPr>
        <w:spacing w:after="0"/>
        <w:jc w:val="both"/>
        <w:rPr>
          <w:rFonts w:cstheme="minorHAnsi"/>
          <w:iCs/>
          <w:lang w:val="fr-BE"/>
        </w:rPr>
      </w:pPr>
    </w:p>
    <w:p w:rsidR="00AD474B" w:rsidRPr="009E55CE" w:rsidRDefault="00AD474B" w:rsidP="00AD474B">
      <w:pPr>
        <w:spacing w:after="0"/>
        <w:jc w:val="both"/>
        <w:rPr>
          <w:rFonts w:cstheme="minorHAnsi"/>
          <w:iCs/>
          <w:lang w:val="fr-BE"/>
        </w:rPr>
      </w:pPr>
    </w:p>
    <w:p w:rsidR="00AD474B" w:rsidRPr="009E55CE" w:rsidRDefault="00AD474B" w:rsidP="00AD474B">
      <w:pPr>
        <w:jc w:val="both"/>
        <w:rPr>
          <w:b/>
          <w:u w:val="single"/>
          <w:lang w:val="fr-BE"/>
        </w:rPr>
      </w:pPr>
      <w:r w:rsidRPr="009E55CE">
        <w:rPr>
          <w:b/>
          <w:u w:val="single"/>
          <w:lang w:val="fr-BE"/>
        </w:rPr>
        <w:t xml:space="preserve">- Leucémie myélomonocytaire juvénile (LMMJ): </w:t>
      </w:r>
    </w:p>
    <w:p w:rsidR="00AD474B" w:rsidRPr="009E55CE" w:rsidRDefault="00AD474B" w:rsidP="00AD474B">
      <w:pPr>
        <w:ind w:left="720"/>
        <w:jc w:val="both"/>
        <w:rPr>
          <w:rFonts w:cstheme="minorHAnsi"/>
          <w:lang w:val="fr-BE"/>
        </w:rPr>
      </w:pPr>
      <w:r w:rsidRPr="009E55CE">
        <w:rPr>
          <w:rFonts w:cstheme="minorHAnsi"/>
          <w:lang w:val="fr-BE"/>
        </w:rPr>
        <w:t xml:space="preserve">Indication: un diagnostic hématologique selon les critères OMS. </w:t>
      </w:r>
    </w:p>
    <w:p w:rsidR="00AD474B" w:rsidRPr="009E55CE" w:rsidRDefault="00AD474B" w:rsidP="00AD474B">
      <w:pPr>
        <w:spacing w:after="0" w:line="240" w:lineRule="auto"/>
        <w:ind w:left="720"/>
        <w:jc w:val="both"/>
        <w:rPr>
          <w:rFonts w:cstheme="minorHAnsi"/>
          <w:lang w:val="fr-BE"/>
        </w:rPr>
      </w:pPr>
      <w:r w:rsidRPr="009E55CE">
        <w:rPr>
          <w:rFonts w:cstheme="minorHAnsi"/>
          <w:lang w:val="fr-BE"/>
        </w:rPr>
        <w:t>Les conditions:</w:t>
      </w:r>
    </w:p>
    <w:p w:rsidR="00AD474B" w:rsidRPr="009E55CE" w:rsidRDefault="00AD474B" w:rsidP="00AD474B">
      <w:pPr>
        <w:numPr>
          <w:ilvl w:val="0"/>
          <w:numId w:val="20"/>
        </w:numPr>
        <w:tabs>
          <w:tab w:val="clear" w:pos="720"/>
          <w:tab w:val="num" w:pos="1440"/>
        </w:tabs>
        <w:spacing w:after="0" w:line="240" w:lineRule="auto"/>
        <w:ind w:left="1440"/>
        <w:jc w:val="both"/>
        <w:rPr>
          <w:rFonts w:cstheme="minorHAnsi"/>
          <w:lang w:val="fr-BE"/>
        </w:rPr>
      </w:pPr>
      <w:r w:rsidRPr="009E55CE">
        <w:rPr>
          <w:rFonts w:cstheme="minorHAnsi"/>
          <w:lang w:val="fr-BE"/>
        </w:rPr>
        <w:t>Le test NGS doit être effectué sur la moelle osseuse.</w:t>
      </w:r>
    </w:p>
    <w:p w:rsidR="00AD474B" w:rsidRPr="009E55CE" w:rsidRDefault="00AD474B" w:rsidP="00AD474B">
      <w:pPr>
        <w:numPr>
          <w:ilvl w:val="0"/>
          <w:numId w:val="20"/>
        </w:numPr>
        <w:tabs>
          <w:tab w:val="clear" w:pos="720"/>
          <w:tab w:val="num" w:pos="1440"/>
        </w:tabs>
        <w:spacing w:after="0" w:line="240" w:lineRule="auto"/>
        <w:ind w:left="1440"/>
        <w:contextualSpacing/>
        <w:jc w:val="both"/>
        <w:rPr>
          <w:rFonts w:cstheme="minorHAnsi"/>
          <w:lang w:val="fr-BE"/>
        </w:rPr>
      </w:pPr>
      <w:r w:rsidRPr="009E55CE">
        <w:rPr>
          <w:rFonts w:cstheme="minorHAnsi"/>
          <w:lang w:val="fr-BE"/>
        </w:rPr>
        <w:t xml:space="preserve">Le test NGS doit être réalisé en combinaison avec un examen cytogénétique sur la moelle osseuse; un statut négatif doit être démontré: </w:t>
      </w:r>
    </w:p>
    <w:p w:rsidR="00AD474B" w:rsidRPr="009E55CE" w:rsidRDefault="00AD474B" w:rsidP="00AD474B">
      <w:pPr>
        <w:numPr>
          <w:ilvl w:val="1"/>
          <w:numId w:val="33"/>
        </w:numPr>
        <w:tabs>
          <w:tab w:val="clear" w:pos="1440"/>
          <w:tab w:val="num" w:pos="2160"/>
          <w:tab w:val="num" w:pos="2268"/>
        </w:tabs>
        <w:spacing w:after="0" w:line="240" w:lineRule="auto"/>
        <w:ind w:left="1985"/>
        <w:contextualSpacing/>
        <w:jc w:val="both"/>
        <w:rPr>
          <w:rFonts w:cstheme="minorHAnsi"/>
          <w:lang w:val="fr-BE"/>
        </w:rPr>
      </w:pPr>
      <w:r w:rsidRPr="009E55CE">
        <w:rPr>
          <w:rFonts w:cstheme="minorHAnsi"/>
          <w:lang w:val="fr-BE"/>
        </w:rPr>
        <w:t xml:space="preserve">pour le gène de fusion </w:t>
      </w:r>
      <w:r w:rsidRPr="009E55CE">
        <w:rPr>
          <w:rFonts w:cstheme="minorHAnsi"/>
          <w:i/>
          <w:lang w:val="fr-BE"/>
        </w:rPr>
        <w:t>BCR-ABL1</w:t>
      </w:r>
      <w:r w:rsidRPr="009E55CE">
        <w:rPr>
          <w:rFonts w:cstheme="minorHAnsi"/>
          <w:lang w:val="fr-BE"/>
        </w:rPr>
        <w:t xml:space="preserve"> (chromosome de Philadelphie); </w:t>
      </w:r>
    </w:p>
    <w:p w:rsidR="00AD474B" w:rsidRPr="00AD474B" w:rsidRDefault="00AD474B" w:rsidP="00AD474B">
      <w:pPr>
        <w:pStyle w:val="Lijstalinea"/>
        <w:numPr>
          <w:ilvl w:val="1"/>
          <w:numId w:val="20"/>
        </w:numPr>
        <w:spacing w:line="240" w:lineRule="auto"/>
        <w:jc w:val="both"/>
        <w:rPr>
          <w:rFonts w:cs="Calibri"/>
          <w:lang w:val="fr-BE"/>
        </w:rPr>
      </w:pPr>
      <w:r w:rsidRPr="00AD474B">
        <w:rPr>
          <w:rFonts w:cstheme="minorHAnsi"/>
          <w:lang w:val="fr-BE"/>
        </w:rPr>
        <w:t>Une consultation oncologique multidisciplinaire avec un avis favorable est obligatoire.</w:t>
      </w:r>
    </w:p>
    <w:p w:rsidR="00AD474B" w:rsidRPr="00AD474B" w:rsidRDefault="00AD474B" w:rsidP="00AD474B">
      <w:pPr>
        <w:pStyle w:val="Lijstalinea"/>
        <w:spacing w:line="240" w:lineRule="auto"/>
        <w:jc w:val="both"/>
        <w:rPr>
          <w:rFonts w:cs="Calibri"/>
          <w:lang w:val="fr-BE"/>
        </w:rPr>
      </w:pPr>
    </w:p>
    <w:p w:rsidR="00AD474B" w:rsidRPr="009E55CE" w:rsidRDefault="00AD474B" w:rsidP="00AD474B">
      <w:pPr>
        <w:spacing w:after="0"/>
        <w:ind w:left="720"/>
        <w:jc w:val="both"/>
        <w:rPr>
          <w:iCs/>
          <w:lang w:val="fr-BE"/>
        </w:rPr>
      </w:pPr>
      <w:r w:rsidRPr="009E55CE">
        <w:rPr>
          <w:iCs/>
          <w:lang w:val="fr-BE"/>
        </w:rPr>
        <w:t xml:space="preserve">Gènes: </w:t>
      </w:r>
    </w:p>
    <w:p w:rsidR="00AD474B" w:rsidRPr="009E55CE" w:rsidRDefault="00AD474B" w:rsidP="00AD474B">
      <w:pPr>
        <w:spacing w:after="0"/>
        <w:ind w:left="720"/>
        <w:jc w:val="both"/>
        <w:rPr>
          <w:i/>
          <w:iCs/>
          <w:lang w:val="fr-BE"/>
        </w:rPr>
      </w:pPr>
      <w:r w:rsidRPr="009E55CE">
        <w:rPr>
          <w:i/>
          <w:iCs/>
          <w:lang w:val="fr-BE"/>
        </w:rPr>
        <w:t>CBL1 (exon 8, exon 9)</w:t>
      </w:r>
      <w:r w:rsidRPr="009E55CE">
        <w:rPr>
          <w:i/>
          <w:iCs/>
          <w:lang w:val="fr-BE"/>
        </w:rPr>
        <w:tab/>
      </w:r>
      <w:r w:rsidRPr="009E55CE">
        <w:rPr>
          <w:i/>
          <w:iCs/>
          <w:lang w:val="fr-BE"/>
        </w:rPr>
        <w:tab/>
      </w:r>
      <w:r w:rsidRPr="009E55CE">
        <w:rPr>
          <w:i/>
          <w:iCs/>
          <w:lang w:val="fr-BE"/>
        </w:rPr>
        <w:tab/>
      </w:r>
      <w:r w:rsidRPr="009E55CE">
        <w:rPr>
          <w:i/>
          <w:iCs/>
          <w:lang w:val="fr-BE"/>
        </w:rPr>
        <w:tab/>
      </w:r>
      <w:r w:rsidRPr="009E55CE">
        <w:rPr>
          <w:i/>
          <w:iCs/>
          <w:lang w:val="fr-BE"/>
        </w:rPr>
        <w:tab/>
      </w:r>
      <w:r w:rsidRPr="009E55CE">
        <w:rPr>
          <w:i/>
          <w:iCs/>
          <w:lang w:val="fr-BE"/>
        </w:rPr>
        <w:tab/>
        <w:t>diagnostic</w:t>
      </w:r>
    </w:p>
    <w:p w:rsidR="00AD474B" w:rsidRPr="009E55CE" w:rsidRDefault="00AD474B" w:rsidP="00AD474B">
      <w:pPr>
        <w:spacing w:after="0"/>
        <w:ind w:left="720"/>
        <w:jc w:val="both"/>
        <w:rPr>
          <w:i/>
          <w:iCs/>
          <w:lang w:val="fr-BE"/>
        </w:rPr>
      </w:pPr>
      <w:r w:rsidRPr="009E55CE">
        <w:rPr>
          <w:i/>
          <w:iCs/>
          <w:lang w:val="fr-BE"/>
        </w:rPr>
        <w:t>KRAS (exon 2 (codons 12, 13), exon 3 (codon 61))</w:t>
      </w:r>
      <w:r w:rsidRPr="009E55CE">
        <w:rPr>
          <w:i/>
          <w:iCs/>
          <w:lang w:val="fr-BE"/>
        </w:rPr>
        <w:tab/>
      </w:r>
      <w:r w:rsidRPr="009E55CE">
        <w:rPr>
          <w:i/>
          <w:iCs/>
          <w:lang w:val="fr-BE"/>
        </w:rPr>
        <w:tab/>
        <w:t>diagnostic/pronostic</w:t>
      </w:r>
    </w:p>
    <w:p w:rsidR="00AD474B" w:rsidRPr="009E55CE" w:rsidRDefault="00AD474B" w:rsidP="00AD474B">
      <w:pPr>
        <w:spacing w:after="0"/>
        <w:ind w:left="720"/>
        <w:jc w:val="both"/>
        <w:rPr>
          <w:i/>
          <w:iCs/>
          <w:lang w:val="fr-BE"/>
        </w:rPr>
      </w:pPr>
      <w:r w:rsidRPr="009E55CE">
        <w:rPr>
          <w:i/>
          <w:iCs/>
          <w:lang w:val="fr-BE"/>
        </w:rPr>
        <w:t>NF1 (exon 1-58 = entièrement)</w:t>
      </w:r>
      <w:r w:rsidRPr="009E55CE">
        <w:rPr>
          <w:i/>
          <w:iCs/>
          <w:lang w:val="fr-BE"/>
        </w:rPr>
        <w:tab/>
      </w:r>
      <w:r w:rsidRPr="009E55CE">
        <w:rPr>
          <w:i/>
          <w:iCs/>
          <w:lang w:val="fr-BE"/>
        </w:rPr>
        <w:tab/>
      </w:r>
      <w:r w:rsidRPr="009E55CE">
        <w:rPr>
          <w:i/>
          <w:iCs/>
          <w:lang w:val="fr-BE"/>
        </w:rPr>
        <w:tab/>
      </w:r>
      <w:r w:rsidRPr="009E55CE">
        <w:rPr>
          <w:i/>
          <w:iCs/>
          <w:lang w:val="fr-BE"/>
        </w:rPr>
        <w:tab/>
      </w:r>
      <w:r w:rsidRPr="009E55CE">
        <w:rPr>
          <w:i/>
          <w:iCs/>
          <w:lang w:val="fr-BE"/>
        </w:rPr>
        <w:tab/>
        <w:t>diagnostic/pronostic</w:t>
      </w:r>
    </w:p>
    <w:p w:rsidR="00AD474B" w:rsidRPr="009E55CE" w:rsidRDefault="00AD474B" w:rsidP="00AD474B">
      <w:pPr>
        <w:spacing w:after="0"/>
        <w:ind w:left="720"/>
        <w:jc w:val="both"/>
        <w:rPr>
          <w:i/>
          <w:iCs/>
          <w:lang w:val="fr-BE"/>
        </w:rPr>
      </w:pPr>
      <w:r w:rsidRPr="009E55CE">
        <w:rPr>
          <w:i/>
          <w:iCs/>
          <w:lang w:val="fr-BE"/>
        </w:rPr>
        <w:t>NRAS (exon 2 (codons 12, 13), exon 3 (codon 61))</w:t>
      </w:r>
      <w:r w:rsidRPr="009E55CE">
        <w:rPr>
          <w:i/>
          <w:iCs/>
          <w:lang w:val="fr-BE"/>
        </w:rPr>
        <w:tab/>
      </w:r>
      <w:r w:rsidRPr="009E55CE">
        <w:rPr>
          <w:i/>
          <w:iCs/>
          <w:lang w:val="fr-BE"/>
        </w:rPr>
        <w:tab/>
        <w:t>diagnostic/pronostic</w:t>
      </w:r>
    </w:p>
    <w:p w:rsidR="00AD474B" w:rsidRPr="009E55CE" w:rsidRDefault="00AD474B" w:rsidP="00AD474B">
      <w:pPr>
        <w:spacing w:after="0"/>
        <w:ind w:left="720"/>
        <w:jc w:val="both"/>
        <w:rPr>
          <w:i/>
          <w:iCs/>
          <w:lang w:val="fr-BE"/>
        </w:rPr>
      </w:pPr>
      <w:r w:rsidRPr="009E55CE">
        <w:rPr>
          <w:i/>
          <w:iCs/>
          <w:lang w:val="fr-BE"/>
        </w:rPr>
        <w:t>PTPN11 (exon 3, exon 13)</w:t>
      </w:r>
      <w:r w:rsidRPr="009E55CE">
        <w:rPr>
          <w:i/>
          <w:iCs/>
          <w:lang w:val="fr-BE"/>
        </w:rPr>
        <w:tab/>
      </w:r>
      <w:r w:rsidRPr="009E55CE">
        <w:rPr>
          <w:i/>
          <w:iCs/>
          <w:lang w:val="fr-BE"/>
        </w:rPr>
        <w:tab/>
      </w:r>
      <w:r w:rsidRPr="009E55CE">
        <w:rPr>
          <w:i/>
          <w:iCs/>
          <w:lang w:val="fr-BE"/>
        </w:rPr>
        <w:tab/>
      </w:r>
      <w:r w:rsidRPr="009E55CE">
        <w:rPr>
          <w:i/>
          <w:iCs/>
          <w:lang w:val="fr-BE"/>
        </w:rPr>
        <w:tab/>
      </w:r>
      <w:r w:rsidRPr="009E55CE">
        <w:rPr>
          <w:i/>
          <w:iCs/>
          <w:lang w:val="fr-BE"/>
        </w:rPr>
        <w:tab/>
        <w:t xml:space="preserve">diagnostic/pronostic </w:t>
      </w:r>
    </w:p>
    <w:p w:rsidR="00AD474B" w:rsidRPr="009E55CE" w:rsidRDefault="00AD474B" w:rsidP="00AD474B">
      <w:pPr>
        <w:spacing w:after="0"/>
        <w:rPr>
          <w:lang w:val="fr-BE"/>
        </w:rPr>
      </w:pPr>
    </w:p>
    <w:p w:rsidR="00AD474B" w:rsidRPr="00EB7E98" w:rsidRDefault="00AD474B" w:rsidP="00AD474B">
      <w:pPr>
        <w:rPr>
          <w:b/>
          <w:u w:val="single"/>
          <w:lang w:val="fr-BE"/>
        </w:rPr>
      </w:pPr>
      <w:r w:rsidRPr="00EB7E98">
        <w:rPr>
          <w:b/>
          <w:u w:val="single"/>
          <w:lang w:val="fr-BE"/>
        </w:rPr>
        <w:t>- Leucémie/lymphome lymphoblastique aiguë-T (LLA-T):</w:t>
      </w:r>
    </w:p>
    <w:p w:rsidR="00AD474B" w:rsidRPr="009E55CE" w:rsidRDefault="00AD474B" w:rsidP="00AD474B">
      <w:pPr>
        <w:ind w:left="720"/>
        <w:jc w:val="both"/>
        <w:rPr>
          <w:lang w:val="fr-BE"/>
        </w:rPr>
      </w:pPr>
      <w:r w:rsidRPr="009E55CE">
        <w:rPr>
          <w:lang w:val="fr-BE"/>
        </w:rPr>
        <w:t>Indication: un diagnostic de LLA-T (morphologie et flow cytométrie).</w:t>
      </w:r>
    </w:p>
    <w:p w:rsidR="00AD474B" w:rsidRPr="009E55CE" w:rsidRDefault="00AD474B" w:rsidP="00AD474B">
      <w:pPr>
        <w:spacing w:after="0" w:line="240" w:lineRule="auto"/>
        <w:ind w:left="720"/>
        <w:jc w:val="both"/>
        <w:rPr>
          <w:lang w:val="fr-BE"/>
        </w:rPr>
      </w:pPr>
      <w:r w:rsidRPr="009E55CE">
        <w:rPr>
          <w:lang w:val="fr-BE"/>
        </w:rPr>
        <w:t xml:space="preserve">Les conditions: </w:t>
      </w:r>
    </w:p>
    <w:p w:rsidR="00AD474B" w:rsidRPr="009E55CE" w:rsidRDefault="00AD474B" w:rsidP="00AD474B">
      <w:pPr>
        <w:numPr>
          <w:ilvl w:val="0"/>
          <w:numId w:val="34"/>
        </w:numPr>
        <w:spacing w:after="0" w:line="240" w:lineRule="auto"/>
        <w:jc w:val="both"/>
        <w:rPr>
          <w:rFonts w:cs="Calibri"/>
          <w:lang w:val="fr-BE"/>
        </w:rPr>
      </w:pPr>
      <w:r w:rsidRPr="009E55CE">
        <w:rPr>
          <w:rFonts w:cs="Calibri"/>
          <w:lang w:val="fr-BE"/>
        </w:rPr>
        <w:t xml:space="preserve">Le test NGS doit être effectué sur la moelle osseuse ou sur le sang avec une invasion des cellules leucémiques ou une biopsie en cas de </w:t>
      </w:r>
      <w:r w:rsidRPr="009E55CE">
        <w:rPr>
          <w:lang w:val="fr-BE"/>
        </w:rPr>
        <w:t>lymphome lymphoblastique (localisé)</w:t>
      </w:r>
      <w:r w:rsidRPr="009E55CE">
        <w:rPr>
          <w:rFonts w:cs="Calibri"/>
          <w:lang w:val="fr-BE"/>
        </w:rPr>
        <w:t xml:space="preserve">. </w:t>
      </w:r>
    </w:p>
    <w:p w:rsidR="00AD474B" w:rsidRPr="00AD474B" w:rsidRDefault="00AD474B" w:rsidP="00AD474B">
      <w:pPr>
        <w:pStyle w:val="Lijstalinea"/>
        <w:numPr>
          <w:ilvl w:val="0"/>
          <w:numId w:val="34"/>
        </w:numPr>
        <w:spacing w:after="0" w:line="240" w:lineRule="auto"/>
        <w:jc w:val="both"/>
        <w:rPr>
          <w:rFonts w:cs="Calibri"/>
          <w:lang w:val="fr-BE"/>
        </w:rPr>
      </w:pPr>
      <w:r w:rsidRPr="00AD474B">
        <w:rPr>
          <w:rFonts w:cs="Calibri"/>
          <w:lang w:val="fr-BE"/>
        </w:rPr>
        <w:t xml:space="preserve">Le test NGS doit être réalisé en combinaison avec un examen cytogénétique. </w:t>
      </w:r>
    </w:p>
    <w:p w:rsidR="00AD474B" w:rsidRPr="00AD474B" w:rsidRDefault="00AD474B" w:rsidP="00AD474B">
      <w:pPr>
        <w:pStyle w:val="Lijstalinea"/>
        <w:numPr>
          <w:ilvl w:val="0"/>
          <w:numId w:val="34"/>
        </w:numPr>
        <w:spacing w:after="120" w:line="240" w:lineRule="auto"/>
        <w:ind w:left="1434" w:hanging="357"/>
        <w:jc w:val="both"/>
        <w:rPr>
          <w:rFonts w:cs="Calibri"/>
          <w:lang w:val="fr-BE"/>
        </w:rPr>
      </w:pPr>
      <w:r w:rsidRPr="00AD474B">
        <w:rPr>
          <w:rFonts w:cstheme="minorHAnsi"/>
          <w:lang w:val="fr-BE"/>
        </w:rPr>
        <w:t>Une consultation oncologique multidisciplinaire avec un avis favorable est obligatoire.</w:t>
      </w:r>
    </w:p>
    <w:p w:rsidR="00AD474B" w:rsidRPr="009E55CE" w:rsidRDefault="00AD474B" w:rsidP="00AD474B">
      <w:pPr>
        <w:spacing w:after="0"/>
        <w:ind w:left="720"/>
        <w:jc w:val="both"/>
        <w:rPr>
          <w:iCs/>
          <w:lang w:val="fr-BE"/>
        </w:rPr>
      </w:pPr>
      <w:r w:rsidRPr="009E55CE">
        <w:rPr>
          <w:iCs/>
          <w:lang w:val="fr-BE"/>
        </w:rPr>
        <w:t xml:space="preserve">Gènes: </w:t>
      </w:r>
    </w:p>
    <w:p w:rsidR="00AD474B" w:rsidRPr="009E55CE" w:rsidRDefault="00AD474B" w:rsidP="00AD474B">
      <w:pPr>
        <w:spacing w:after="0"/>
        <w:ind w:left="720"/>
        <w:jc w:val="both"/>
        <w:rPr>
          <w:i/>
          <w:lang w:val="fr-BE"/>
        </w:rPr>
      </w:pPr>
      <w:r w:rsidRPr="009E55CE">
        <w:rPr>
          <w:i/>
          <w:lang w:val="fr-BE"/>
        </w:rPr>
        <w:t>FXBW7 (exon 9-10, exon 12)</w:t>
      </w:r>
      <w:r w:rsidRPr="009E55CE">
        <w:rPr>
          <w:i/>
          <w:lang w:val="fr-BE"/>
        </w:rPr>
        <w:tab/>
      </w:r>
      <w:r w:rsidRPr="009E55CE">
        <w:rPr>
          <w:i/>
          <w:lang w:val="fr-BE"/>
        </w:rPr>
        <w:tab/>
      </w:r>
      <w:r w:rsidRPr="009E55CE">
        <w:rPr>
          <w:i/>
          <w:lang w:val="fr-BE"/>
        </w:rPr>
        <w:tab/>
      </w:r>
      <w:r w:rsidRPr="009E55CE">
        <w:rPr>
          <w:i/>
          <w:lang w:val="fr-BE"/>
        </w:rPr>
        <w:tab/>
      </w:r>
      <w:r w:rsidRPr="009E55CE">
        <w:rPr>
          <w:i/>
          <w:lang w:val="fr-BE"/>
        </w:rPr>
        <w:tab/>
        <w:t>pronostic</w:t>
      </w:r>
    </w:p>
    <w:p w:rsidR="00AD474B" w:rsidRPr="009E55CE" w:rsidRDefault="00AD474B" w:rsidP="00AD474B">
      <w:pPr>
        <w:spacing w:after="0"/>
        <w:ind w:left="720"/>
        <w:jc w:val="both"/>
        <w:rPr>
          <w:i/>
          <w:lang w:val="fr-BE"/>
        </w:rPr>
      </w:pPr>
      <w:r w:rsidRPr="009E55CE">
        <w:rPr>
          <w:i/>
          <w:lang w:val="fr-BE"/>
        </w:rPr>
        <w:t>NOTCH1 (exon 26-27, exon 34)</w:t>
      </w:r>
      <w:r w:rsidRPr="009E55CE">
        <w:rPr>
          <w:i/>
          <w:lang w:val="fr-BE"/>
        </w:rPr>
        <w:tab/>
      </w:r>
      <w:r w:rsidRPr="009E55CE">
        <w:rPr>
          <w:i/>
          <w:lang w:val="fr-BE"/>
        </w:rPr>
        <w:tab/>
      </w:r>
      <w:r w:rsidRPr="009E55CE">
        <w:rPr>
          <w:i/>
          <w:lang w:val="fr-BE"/>
        </w:rPr>
        <w:tab/>
      </w:r>
      <w:r w:rsidRPr="009E55CE">
        <w:rPr>
          <w:i/>
          <w:lang w:val="fr-BE"/>
        </w:rPr>
        <w:tab/>
      </w:r>
      <w:r w:rsidRPr="009E55CE">
        <w:rPr>
          <w:i/>
          <w:lang w:val="fr-BE"/>
        </w:rPr>
        <w:tab/>
        <w:t xml:space="preserve">pronostic </w:t>
      </w:r>
    </w:p>
    <w:p w:rsidR="00AD474B" w:rsidRPr="00EB7E98" w:rsidRDefault="00AD474B" w:rsidP="00AD474B">
      <w:pPr>
        <w:spacing w:after="0"/>
        <w:rPr>
          <w:lang w:val="fr-BE"/>
        </w:rPr>
      </w:pPr>
    </w:p>
    <w:p w:rsidR="00AD474B" w:rsidRPr="009E55CE" w:rsidRDefault="00AD474B" w:rsidP="00AD474B">
      <w:pPr>
        <w:spacing w:after="120"/>
        <w:rPr>
          <w:b/>
          <w:u w:val="single"/>
          <w:lang w:val="fr-BE"/>
        </w:rPr>
      </w:pPr>
      <w:r w:rsidRPr="009E55CE">
        <w:rPr>
          <w:b/>
          <w:u w:val="single"/>
          <w:lang w:val="fr-BE"/>
        </w:rPr>
        <w:t>- Leucémie/lymphome lymphoblastique aiguë (LLA) (RNA seq):</w:t>
      </w:r>
    </w:p>
    <w:p w:rsidR="00AD474B" w:rsidRPr="009E55CE" w:rsidRDefault="00AD474B" w:rsidP="00AD474B">
      <w:pPr>
        <w:spacing w:after="120"/>
        <w:ind w:left="720"/>
        <w:jc w:val="both"/>
        <w:rPr>
          <w:lang w:val="fr-BE"/>
        </w:rPr>
      </w:pPr>
      <w:r w:rsidRPr="009E55CE">
        <w:rPr>
          <w:lang w:val="fr-BE"/>
        </w:rPr>
        <w:t xml:space="preserve">Indication: un diagnostic de LLA (morphologie et flow cytométrie). </w:t>
      </w:r>
    </w:p>
    <w:p w:rsidR="00AD474B" w:rsidRPr="009E55CE" w:rsidRDefault="00AD474B" w:rsidP="00AD474B">
      <w:pPr>
        <w:spacing w:after="0" w:line="240" w:lineRule="auto"/>
        <w:ind w:left="720"/>
        <w:jc w:val="both"/>
        <w:rPr>
          <w:lang w:val="fr-BE"/>
        </w:rPr>
      </w:pPr>
      <w:r w:rsidRPr="009E55CE">
        <w:rPr>
          <w:lang w:val="fr-BE"/>
        </w:rPr>
        <w:t xml:space="preserve">Les conditions: </w:t>
      </w:r>
    </w:p>
    <w:p w:rsidR="00AD474B" w:rsidRPr="009E55CE" w:rsidRDefault="00AD474B" w:rsidP="00AD474B">
      <w:pPr>
        <w:numPr>
          <w:ilvl w:val="0"/>
          <w:numId w:val="34"/>
        </w:numPr>
        <w:spacing w:after="0" w:line="240" w:lineRule="auto"/>
        <w:jc w:val="both"/>
        <w:rPr>
          <w:rFonts w:cs="Calibri"/>
          <w:lang w:val="fr-BE"/>
        </w:rPr>
      </w:pPr>
      <w:r w:rsidRPr="009E55CE">
        <w:rPr>
          <w:rFonts w:cs="Calibri"/>
          <w:lang w:val="fr-BE"/>
        </w:rPr>
        <w:t xml:space="preserve">Le test NGS doit être effectué sur la moelle osseuse ou sur le sang avec une invasion des cellules leucémiques ou une biopsie en cas de </w:t>
      </w:r>
      <w:r w:rsidRPr="009E55CE">
        <w:rPr>
          <w:lang w:val="fr-BE"/>
        </w:rPr>
        <w:t>lymphome lymphoblastique (localisé)</w:t>
      </w:r>
      <w:r w:rsidRPr="009E55CE">
        <w:rPr>
          <w:rFonts w:cs="Calibri"/>
          <w:lang w:val="fr-BE"/>
        </w:rPr>
        <w:t xml:space="preserve">.  </w:t>
      </w:r>
    </w:p>
    <w:p w:rsidR="00AD474B" w:rsidRPr="00AD474B" w:rsidRDefault="00AD474B" w:rsidP="00AD474B">
      <w:pPr>
        <w:pStyle w:val="Lijstalinea"/>
        <w:numPr>
          <w:ilvl w:val="0"/>
          <w:numId w:val="34"/>
        </w:numPr>
        <w:spacing w:after="0" w:line="240" w:lineRule="auto"/>
        <w:jc w:val="both"/>
        <w:rPr>
          <w:rFonts w:cs="Calibri"/>
          <w:lang w:val="fr-BE"/>
        </w:rPr>
      </w:pPr>
      <w:r w:rsidRPr="00AD474B">
        <w:rPr>
          <w:rFonts w:cs="Calibri"/>
          <w:lang w:val="fr-BE"/>
        </w:rPr>
        <w:t xml:space="preserve">Le test NGS doit être réalisé en combinaison avec un examen cytogénétique. </w:t>
      </w:r>
    </w:p>
    <w:p w:rsidR="00AD474B" w:rsidRPr="00AD474B" w:rsidRDefault="00AD474B" w:rsidP="00AD474B">
      <w:pPr>
        <w:pStyle w:val="Lijstalinea"/>
        <w:numPr>
          <w:ilvl w:val="0"/>
          <w:numId w:val="34"/>
        </w:numPr>
        <w:spacing w:line="240" w:lineRule="auto"/>
        <w:jc w:val="both"/>
        <w:rPr>
          <w:rFonts w:cs="Calibri"/>
          <w:lang w:val="fr-BE"/>
        </w:rPr>
      </w:pPr>
      <w:r w:rsidRPr="00AD474B">
        <w:rPr>
          <w:rFonts w:cstheme="minorHAnsi"/>
          <w:lang w:val="fr-BE"/>
        </w:rPr>
        <w:t>Une consultation oncologique multidisciplinaire avec un avis favorable est obligatoire.</w:t>
      </w:r>
    </w:p>
    <w:p w:rsidR="00AD474B" w:rsidRPr="009E55CE" w:rsidRDefault="00AD474B" w:rsidP="00AD474B">
      <w:pPr>
        <w:rPr>
          <w:lang w:val="fr-BE"/>
        </w:rPr>
      </w:pPr>
      <w:r w:rsidRPr="009E55CE">
        <w:rPr>
          <w:lang w:val="fr-BE"/>
        </w:rPr>
        <w:tab/>
        <w:t>Recherche des fusions pour lesquelles les gènes suivants sont impliqués:</w:t>
      </w:r>
    </w:p>
    <w:p w:rsidR="00AD474B" w:rsidRPr="00AD474B" w:rsidRDefault="00AD474B" w:rsidP="00AD474B">
      <w:pPr>
        <w:spacing w:after="0"/>
        <w:rPr>
          <w:rFonts w:eastAsia="Calibri" w:cstheme="minorHAnsi"/>
          <w:lang w:val="en-GB"/>
        </w:rPr>
      </w:pPr>
      <w:r w:rsidRPr="009E55CE">
        <w:rPr>
          <w:i/>
          <w:lang w:val="fr-BE"/>
        </w:rPr>
        <w:tab/>
      </w:r>
      <w:r w:rsidRPr="00AD474B">
        <w:rPr>
          <w:rFonts w:eastAsia="Calibri" w:cstheme="minorHAnsi"/>
          <w:i/>
          <w:lang w:val="en-GB"/>
        </w:rPr>
        <w:t>ABL1, ABL2, BCR,</w:t>
      </w:r>
      <w:r w:rsidRPr="00AD474B">
        <w:rPr>
          <w:rFonts w:eastAsia="Calibri" w:cstheme="minorHAnsi"/>
          <w:lang w:val="en-GB"/>
        </w:rPr>
        <w:t xml:space="preserve"> </w:t>
      </w:r>
      <w:r w:rsidRPr="00AD474B">
        <w:rPr>
          <w:rFonts w:eastAsia="Calibri" w:cstheme="minorHAnsi"/>
          <w:i/>
          <w:lang w:val="en-GB"/>
        </w:rPr>
        <w:t>CSF1R</w:t>
      </w:r>
      <w:r w:rsidRPr="00AD474B">
        <w:rPr>
          <w:rFonts w:eastAsia="Calibri" w:cstheme="minorHAnsi"/>
          <w:lang w:val="en-GB"/>
        </w:rPr>
        <w:t xml:space="preserve">, </w:t>
      </w:r>
      <w:r w:rsidRPr="00AD474B">
        <w:rPr>
          <w:rFonts w:eastAsia="Calibri" w:cstheme="minorHAnsi"/>
          <w:i/>
          <w:lang w:val="en-GB"/>
        </w:rPr>
        <w:t>ETV6,</w:t>
      </w:r>
      <w:r w:rsidRPr="00AD474B">
        <w:rPr>
          <w:rFonts w:eastAsia="Calibri" w:cstheme="minorHAnsi"/>
          <w:lang w:val="en-GB"/>
        </w:rPr>
        <w:t xml:space="preserve"> </w:t>
      </w:r>
      <w:r w:rsidRPr="00AD474B">
        <w:rPr>
          <w:rFonts w:eastAsia="Calibri" w:cstheme="minorHAnsi"/>
          <w:i/>
          <w:lang w:val="en-GB"/>
        </w:rPr>
        <w:t>KMT2A,</w:t>
      </w:r>
      <w:r w:rsidRPr="00AD474B">
        <w:rPr>
          <w:rFonts w:eastAsia="Calibri" w:cstheme="minorHAnsi"/>
          <w:lang w:val="en-GB"/>
        </w:rPr>
        <w:t xml:space="preserve"> </w:t>
      </w:r>
    </w:p>
    <w:p w:rsidR="00AD474B" w:rsidRPr="009E55CE" w:rsidRDefault="00AD474B" w:rsidP="00AD474B">
      <w:pPr>
        <w:spacing w:after="0"/>
        <w:rPr>
          <w:i/>
          <w:lang w:val="fr-BE"/>
        </w:rPr>
      </w:pPr>
      <w:r w:rsidRPr="00AD474B">
        <w:rPr>
          <w:rFonts w:eastAsia="Calibri" w:cstheme="minorHAnsi"/>
          <w:lang w:val="en-GB"/>
        </w:rPr>
        <w:tab/>
      </w:r>
      <w:r w:rsidRPr="009E55CE">
        <w:rPr>
          <w:rFonts w:eastAsia="Calibri" w:cstheme="minorHAnsi"/>
          <w:i/>
          <w:lang w:val="fr-BE"/>
        </w:rPr>
        <w:t>PDGFRB</w:t>
      </w:r>
      <w:r w:rsidRPr="009E55CE">
        <w:rPr>
          <w:rFonts w:eastAsia="Calibri" w:cstheme="minorHAnsi"/>
          <w:lang w:val="fr-BE"/>
        </w:rPr>
        <w:t xml:space="preserve">, </w:t>
      </w:r>
      <w:r w:rsidRPr="009E55CE">
        <w:rPr>
          <w:rFonts w:eastAsia="Calibri" w:cstheme="minorHAnsi"/>
          <w:i/>
          <w:lang w:val="fr-BE"/>
        </w:rPr>
        <w:t>TCF3,</w:t>
      </w:r>
      <w:r w:rsidRPr="009E55CE">
        <w:rPr>
          <w:rFonts w:eastAsia="Calibri" w:cstheme="minorHAnsi"/>
          <w:lang w:val="fr-BE"/>
        </w:rPr>
        <w:t xml:space="preserve"> </w:t>
      </w:r>
      <w:r w:rsidRPr="009E55CE">
        <w:rPr>
          <w:rFonts w:eastAsia="Calibri" w:cstheme="minorHAnsi"/>
          <w:i/>
          <w:lang w:val="fr-BE"/>
        </w:rPr>
        <w:t>RUNX1</w:t>
      </w:r>
      <w:r w:rsidRPr="009E55CE">
        <w:rPr>
          <w:rFonts w:cstheme="minorHAnsi"/>
          <w:i/>
          <w:lang w:val="fr-BE"/>
        </w:rPr>
        <w:t xml:space="preserve"> </w:t>
      </w:r>
      <w:r w:rsidRPr="009E55CE">
        <w:rPr>
          <w:i/>
          <w:lang w:val="fr-BE"/>
        </w:rPr>
        <w:t xml:space="preserve"> </w:t>
      </w:r>
      <w:r w:rsidRPr="009E55CE">
        <w:rPr>
          <w:i/>
          <w:lang w:val="fr-BE"/>
        </w:rPr>
        <w:tab/>
      </w:r>
      <w:r w:rsidRPr="009E55CE">
        <w:rPr>
          <w:i/>
          <w:lang w:val="fr-BE"/>
        </w:rPr>
        <w:tab/>
      </w:r>
      <w:r w:rsidRPr="009E55CE">
        <w:rPr>
          <w:i/>
          <w:lang w:val="fr-BE"/>
        </w:rPr>
        <w:tab/>
      </w:r>
      <w:r w:rsidRPr="009E55CE">
        <w:rPr>
          <w:i/>
          <w:lang w:val="fr-BE"/>
        </w:rPr>
        <w:tab/>
      </w:r>
      <w:r w:rsidRPr="009E55CE">
        <w:rPr>
          <w:i/>
          <w:lang w:val="fr-BE"/>
        </w:rPr>
        <w:tab/>
        <w:t>diagnostic/pronostic/thérapie</w:t>
      </w:r>
    </w:p>
    <w:p w:rsidR="00AD474B" w:rsidRPr="00EB7E98" w:rsidRDefault="00AD474B" w:rsidP="00AD474B">
      <w:pPr>
        <w:spacing w:after="0"/>
        <w:rPr>
          <w:lang w:val="fr-BE"/>
        </w:rPr>
      </w:pPr>
    </w:p>
    <w:p w:rsidR="00AD474B" w:rsidRPr="009E55CE" w:rsidRDefault="00AD474B" w:rsidP="00AD474B">
      <w:pPr>
        <w:spacing w:after="120"/>
        <w:rPr>
          <w:b/>
          <w:u w:val="single"/>
          <w:lang w:val="fr-BE"/>
        </w:rPr>
      </w:pPr>
      <w:r w:rsidRPr="009E55CE">
        <w:rPr>
          <w:b/>
          <w:u w:val="single"/>
          <w:lang w:val="fr-BE"/>
        </w:rPr>
        <w:t xml:space="preserve">- Néoplasie myéloïdes/lymphoïdes avec éosinophilie et un réarrangement du gène (M/L-éos) (RNA seq): </w:t>
      </w:r>
    </w:p>
    <w:p w:rsidR="00AD474B" w:rsidRPr="009E55CE" w:rsidRDefault="00AD474B" w:rsidP="00AD474B">
      <w:pPr>
        <w:spacing w:after="120"/>
        <w:rPr>
          <w:lang w:val="fr-BE"/>
        </w:rPr>
      </w:pPr>
      <w:r w:rsidRPr="009E55CE">
        <w:rPr>
          <w:lang w:val="fr-BE"/>
        </w:rPr>
        <w:tab/>
        <w:t xml:space="preserve">Indication: suspicion forte </w:t>
      </w:r>
      <w:r w:rsidRPr="009E55CE">
        <w:rPr>
          <w:rFonts w:cstheme="minorHAnsi"/>
          <w:lang w:val="fr-BE"/>
        </w:rPr>
        <w:t xml:space="preserve">selon les critères OMS </w:t>
      </w:r>
      <w:r w:rsidRPr="009E55CE">
        <w:rPr>
          <w:lang w:val="fr-BE"/>
        </w:rPr>
        <w:t xml:space="preserve">(hyperéosinophilie ET suspicion de LMA </w:t>
      </w:r>
      <w:r w:rsidRPr="009E55CE">
        <w:rPr>
          <w:lang w:val="fr-BE"/>
          <w:rPrChange w:id="1" w:author="Els Van Valckenborgh" w:date="2021-04-15T11:16:00Z">
            <w:rPr>
              <w:b/>
              <w:highlight w:val="yellow"/>
              <w:lang w:val="fr-BE"/>
            </w:rPr>
          </w:rPrChange>
        </w:rPr>
        <w:tab/>
      </w:r>
      <w:r w:rsidRPr="009E55CE">
        <w:rPr>
          <w:lang w:val="fr-BE"/>
        </w:rPr>
        <w:t>ou NMP ou SMD/NMP ou LLA)</w:t>
      </w:r>
      <w:r w:rsidRPr="009E55CE">
        <w:rPr>
          <w:rFonts w:cstheme="minorHAnsi"/>
          <w:lang w:val="fr-BE"/>
        </w:rPr>
        <w:t>.</w:t>
      </w:r>
      <w:r w:rsidRPr="009E55CE">
        <w:rPr>
          <w:lang w:val="fr-BE"/>
        </w:rPr>
        <w:t xml:space="preserve"> </w:t>
      </w:r>
    </w:p>
    <w:p w:rsidR="00AD474B" w:rsidRPr="009E55CE" w:rsidRDefault="00AD474B" w:rsidP="00AD474B">
      <w:pPr>
        <w:spacing w:after="0" w:line="240" w:lineRule="auto"/>
        <w:rPr>
          <w:lang w:val="fr-BE"/>
        </w:rPr>
      </w:pPr>
      <w:r w:rsidRPr="009E55CE">
        <w:rPr>
          <w:lang w:val="fr-BE"/>
        </w:rPr>
        <w:tab/>
        <w:t>Les conditions:</w:t>
      </w:r>
    </w:p>
    <w:p w:rsidR="00AD474B" w:rsidRPr="00AD474B" w:rsidRDefault="00AD474B" w:rsidP="00AD474B">
      <w:pPr>
        <w:pStyle w:val="Lijstalinea"/>
        <w:numPr>
          <w:ilvl w:val="0"/>
          <w:numId w:val="34"/>
        </w:numPr>
        <w:spacing w:after="0" w:line="240" w:lineRule="auto"/>
        <w:rPr>
          <w:rFonts w:cstheme="minorHAnsi"/>
          <w:lang w:val="fr-BE"/>
        </w:rPr>
      </w:pPr>
      <w:r w:rsidRPr="00AD474B">
        <w:rPr>
          <w:rFonts w:cstheme="minorHAnsi"/>
          <w:lang w:val="fr-BE"/>
        </w:rPr>
        <w:t xml:space="preserve">Le séquençage ARN </w:t>
      </w:r>
      <w:r w:rsidRPr="00AD474B">
        <w:rPr>
          <w:rFonts w:cs="Calibri"/>
          <w:lang w:val="fr-BE"/>
        </w:rPr>
        <w:t>doit être effectué</w:t>
      </w:r>
      <w:r w:rsidRPr="00AD474B">
        <w:rPr>
          <w:rFonts w:cstheme="minorHAnsi"/>
          <w:lang w:val="fr-BE"/>
        </w:rPr>
        <w:t xml:space="preserve"> </w:t>
      </w:r>
      <w:r w:rsidRPr="00AD474B">
        <w:rPr>
          <w:rFonts w:cs="Calibri"/>
          <w:lang w:val="fr-BE"/>
        </w:rPr>
        <w:t>en combinaison avec un examen cytogénétique.</w:t>
      </w:r>
    </w:p>
    <w:p w:rsidR="00AD474B" w:rsidRPr="00AD474B" w:rsidRDefault="00AD474B" w:rsidP="00AD474B">
      <w:pPr>
        <w:pStyle w:val="Lijstalinea"/>
        <w:numPr>
          <w:ilvl w:val="0"/>
          <w:numId w:val="34"/>
        </w:numPr>
        <w:spacing w:line="240" w:lineRule="auto"/>
        <w:jc w:val="both"/>
        <w:rPr>
          <w:rFonts w:cs="Calibri"/>
          <w:lang w:val="fr-BE"/>
        </w:rPr>
      </w:pPr>
      <w:r w:rsidRPr="00AD474B">
        <w:rPr>
          <w:rFonts w:cstheme="minorHAnsi"/>
          <w:lang w:val="fr-BE"/>
        </w:rPr>
        <w:t>Pour les patients de plus de 70 ans, une consultation oncologique multidisciplinaire avec un avis favorable est obligatoire.</w:t>
      </w:r>
    </w:p>
    <w:p w:rsidR="00AD474B" w:rsidRPr="009E55CE" w:rsidRDefault="00AD474B" w:rsidP="00AD474B">
      <w:pPr>
        <w:spacing w:after="0"/>
        <w:rPr>
          <w:lang w:val="fr-BE"/>
        </w:rPr>
      </w:pPr>
      <w:r w:rsidRPr="009E55CE">
        <w:rPr>
          <w:lang w:val="fr-BE"/>
        </w:rPr>
        <w:tab/>
        <w:t xml:space="preserve">Recherche des fusions pour lesquelles les gènes suivants sont impliqués: </w:t>
      </w:r>
    </w:p>
    <w:p w:rsidR="00AD474B" w:rsidRPr="009E55CE" w:rsidRDefault="00AD474B" w:rsidP="00AD474B">
      <w:pPr>
        <w:rPr>
          <w:i/>
          <w:lang w:val="fr-BE"/>
        </w:rPr>
      </w:pPr>
      <w:r w:rsidRPr="009E55CE">
        <w:rPr>
          <w:lang w:val="fr-BE"/>
        </w:rPr>
        <w:tab/>
      </w:r>
      <w:r w:rsidRPr="009E55CE">
        <w:rPr>
          <w:i/>
          <w:lang w:val="fr-BE"/>
        </w:rPr>
        <w:t>FGFR1, JAK2, PDGFRA, PDGFRB</w:t>
      </w:r>
      <w:r w:rsidRPr="009E55CE">
        <w:rPr>
          <w:i/>
          <w:lang w:val="fr-BE"/>
        </w:rPr>
        <w:tab/>
      </w:r>
      <w:r w:rsidRPr="009E55CE">
        <w:rPr>
          <w:i/>
          <w:lang w:val="fr-BE"/>
        </w:rPr>
        <w:tab/>
      </w:r>
      <w:r w:rsidRPr="009E55CE">
        <w:rPr>
          <w:i/>
          <w:lang w:val="fr-BE"/>
        </w:rPr>
        <w:tab/>
      </w:r>
      <w:r w:rsidRPr="009E55CE">
        <w:rPr>
          <w:i/>
          <w:lang w:val="fr-BE"/>
        </w:rPr>
        <w:tab/>
        <w:t>diagnostic/pronostic/thérapie</w:t>
      </w:r>
    </w:p>
    <w:p w:rsidR="00AD474B" w:rsidRPr="009E55CE" w:rsidRDefault="00AD474B" w:rsidP="00AD474B">
      <w:pPr>
        <w:spacing w:after="0"/>
        <w:jc w:val="both"/>
        <w:rPr>
          <w:rFonts w:cstheme="minorHAnsi"/>
          <w:b/>
          <w:iCs/>
          <w:lang w:val="fr-BE"/>
        </w:rPr>
      </w:pPr>
    </w:p>
    <w:p w:rsidR="00AD474B" w:rsidRPr="009E55CE" w:rsidRDefault="00AD474B" w:rsidP="00AD474B">
      <w:pPr>
        <w:spacing w:after="0"/>
        <w:jc w:val="both"/>
        <w:rPr>
          <w:rFonts w:cstheme="minorHAnsi"/>
          <w:b/>
          <w:iCs/>
          <w:lang w:val="fr-BE"/>
        </w:rPr>
      </w:pPr>
    </w:p>
    <w:p w:rsidR="00AD474B" w:rsidRPr="009E55CE" w:rsidRDefault="00AD474B" w:rsidP="00AD474B">
      <w:pPr>
        <w:spacing w:after="0"/>
        <w:jc w:val="both"/>
        <w:rPr>
          <w:rFonts w:cstheme="minorHAnsi"/>
          <w:b/>
          <w:iCs/>
          <w:u w:val="single"/>
          <w:lang w:val="fr-BE"/>
        </w:rPr>
      </w:pPr>
    </w:p>
    <w:tbl>
      <w:tblPr>
        <w:tblW w:w="4520" w:type="dxa"/>
        <w:tblLayout w:type="fixed"/>
        <w:tblLook w:val="04A0" w:firstRow="1" w:lastRow="0" w:firstColumn="1" w:lastColumn="0" w:noHBand="0" w:noVBand="1"/>
      </w:tblPr>
      <w:tblGrid>
        <w:gridCol w:w="1457"/>
        <w:gridCol w:w="3063"/>
      </w:tblGrid>
      <w:tr w:rsidR="00AD474B" w:rsidRPr="009E55CE" w:rsidTr="00605B2E">
        <w:trPr>
          <w:trHeight w:val="305"/>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b/>
                <w:bCs/>
                <w:color w:val="000000"/>
                <w:lang w:val="fr-BE"/>
              </w:rPr>
            </w:pPr>
            <w:r w:rsidRPr="009E55CE">
              <w:rPr>
                <w:rFonts w:eastAsia="Times New Roman" w:cs="Times New Roman"/>
                <w:b/>
                <w:bCs/>
                <w:color w:val="000000"/>
                <w:lang w:val="fr-BE"/>
              </w:rPr>
              <w:t>Genes</w:t>
            </w:r>
          </w:p>
        </w:tc>
        <w:tc>
          <w:tcPr>
            <w:tcW w:w="3063" w:type="dxa"/>
            <w:tcBorders>
              <w:top w:val="single" w:sz="4" w:space="0" w:color="auto"/>
              <w:left w:val="nil"/>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b/>
                <w:bCs/>
                <w:lang w:val="fr-BE"/>
              </w:rPr>
            </w:pPr>
            <w:r w:rsidRPr="009E55CE">
              <w:rPr>
                <w:rFonts w:eastAsia="Times New Roman" w:cs="Times New Roman"/>
                <w:b/>
                <w:bCs/>
                <w:lang w:val="fr-BE"/>
              </w:rPr>
              <w:t>Transcript ID (NM)</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ASXL1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NM_015338.5</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BTK</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NM_000061.2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CALR</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lang w:val="fr-BE"/>
              </w:rPr>
              <w:t>NM_004343.3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CBL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color w:val="000000"/>
                <w:lang w:val="fr-BE"/>
              </w:rPr>
              <w:t>NM_005188.3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color w:val="000000"/>
                <w:lang w:val="fr-BE"/>
              </w:rPr>
            </w:pPr>
            <w:r w:rsidRPr="009E55CE">
              <w:rPr>
                <w:rFonts w:eastAsia="Times New Roman" w:cs="Times New Roman"/>
                <w:color w:val="000000"/>
                <w:lang w:val="fr-BE"/>
              </w:rPr>
              <w:t>CEBPA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lang w:val="fr-BE"/>
              </w:rPr>
              <w:t>NM_004364.3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CSF3R</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NM_156039.3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DNMT3A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NM_175629.2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EZH2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NM_004456.4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FLT3</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lang w:val="fr-BE"/>
              </w:rPr>
              <w:t>NM_004119.2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FXBW7</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lang w:val="fr-BE"/>
              </w:rPr>
            </w:pPr>
            <w:r w:rsidRPr="009E55CE">
              <w:rPr>
                <w:rFonts w:eastAsia="Calibri" w:cs="Times New Roman"/>
                <w:lang w:val="fr-BE"/>
              </w:rPr>
              <w:t>NM_033632.3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 xml:space="preserve">IDH1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 xml:space="preserve"> NM_005896.3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 xml:space="preserve">IDH2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NM_002168.2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JAK2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lang w:val="fr-BE"/>
              </w:rPr>
              <w:t>NM_004972.3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 xml:space="preserve">KIT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NM_000222.2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KRAS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74B" w:rsidRPr="009E55CE" w:rsidRDefault="00AD474B" w:rsidP="00605B2E">
            <w:pPr>
              <w:spacing w:after="0" w:line="240" w:lineRule="auto"/>
              <w:jc w:val="center"/>
              <w:rPr>
                <w:rFonts w:eastAsia="Times New Roman" w:cs="Times New Roman"/>
                <w:color w:val="000000"/>
                <w:lang w:val="fr-BE"/>
              </w:rPr>
            </w:pPr>
            <w:r w:rsidRPr="009E55CE">
              <w:rPr>
                <w:iCs/>
                <w:lang w:val="fr-BE"/>
              </w:rPr>
              <w:t>NM_004985.4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MPL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NM_005373.2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NF1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color w:val="000000"/>
                <w:lang w:val="fr-BE"/>
              </w:rPr>
            </w:pPr>
            <w:r w:rsidRPr="009E55CE">
              <w:rPr>
                <w:rFonts w:cs="Calibri"/>
                <w:lang w:val="fr-BE"/>
              </w:rPr>
              <w:t>NM_001042492.2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NOTCH1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cs="Calibri"/>
                <w:lang w:val="fr-BE"/>
              </w:rPr>
            </w:pPr>
            <w:r w:rsidRPr="009E55CE">
              <w:rPr>
                <w:rFonts w:cs="Times New Roman"/>
                <w:lang w:val="fr-BE"/>
              </w:rPr>
              <w:t>NM_017617.5</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NPM1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lang w:val="fr-BE"/>
              </w:rPr>
              <w:t>NM_002520.6</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NRAS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lang w:val="fr-BE"/>
              </w:rPr>
            </w:pPr>
            <w:r w:rsidRPr="009E55CE">
              <w:rPr>
                <w:rFonts w:eastAsia="Times New Roman" w:cs="Times New Roman"/>
                <w:color w:val="000000"/>
                <w:lang w:val="fr-BE"/>
              </w:rPr>
              <w:t>NM_002524.4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PLCG2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lang w:val="fr-BE"/>
              </w:rPr>
              <w:t>NM_002661.5</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PTPN11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74B" w:rsidRPr="009E55CE" w:rsidRDefault="00AD474B" w:rsidP="00605B2E">
            <w:pPr>
              <w:spacing w:after="0" w:line="240" w:lineRule="auto"/>
              <w:jc w:val="center"/>
              <w:rPr>
                <w:rFonts w:eastAsia="Times New Roman" w:cs="Times New Roman"/>
                <w:lang w:val="fr-BE"/>
              </w:rPr>
            </w:pPr>
            <w:r w:rsidRPr="009E55CE">
              <w:rPr>
                <w:lang w:val="fr-BE"/>
              </w:rPr>
              <w:t>NM_002834.4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RUNX1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NM_001754.4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SETBP1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NM_015559.3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SF3B1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NM_012433.3</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SRSF2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NM_003016.4</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lastRenderedPageBreak/>
              <w:t>TET2</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NM_001127208.2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TP53</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NM_000546.5</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U2AF1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NM_006758.2</w:t>
            </w:r>
          </w:p>
        </w:tc>
      </w:tr>
      <w:tr w:rsidR="00AD474B" w:rsidRPr="009E55CE" w:rsidTr="00605B2E">
        <w:trPr>
          <w:trHeight w:val="281"/>
        </w:trPr>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rPr>
                <w:rFonts w:eastAsia="Times New Roman" w:cs="Times New Roman"/>
                <w:lang w:val="fr-BE"/>
              </w:rPr>
            </w:pPr>
            <w:r w:rsidRPr="009E55CE">
              <w:rPr>
                <w:rFonts w:eastAsia="Times New Roman" w:cs="Times New Roman"/>
                <w:lang w:val="fr-BE"/>
              </w:rPr>
              <w:t>WT1</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74B" w:rsidRPr="009E55CE" w:rsidRDefault="00AD474B" w:rsidP="00605B2E">
            <w:pPr>
              <w:spacing w:after="0" w:line="240" w:lineRule="auto"/>
              <w:jc w:val="center"/>
              <w:rPr>
                <w:rFonts w:eastAsia="Times New Roman" w:cs="Times New Roman"/>
                <w:color w:val="000000"/>
                <w:lang w:val="fr-BE"/>
              </w:rPr>
            </w:pPr>
            <w:r w:rsidRPr="009E55CE">
              <w:rPr>
                <w:rFonts w:eastAsia="Times New Roman" w:cs="Times New Roman"/>
                <w:color w:val="000000"/>
                <w:lang w:val="fr-BE"/>
              </w:rPr>
              <w:t>NM_024426.5</w:t>
            </w:r>
          </w:p>
        </w:tc>
      </w:tr>
    </w:tbl>
    <w:p w:rsidR="00AD474B" w:rsidRPr="009E55CE" w:rsidRDefault="00AD474B" w:rsidP="00AD474B">
      <w:pPr>
        <w:pStyle w:val="Kop4"/>
        <w:rPr>
          <w:rFonts w:asciiTheme="minorHAnsi" w:hAnsiTheme="minorHAnsi" w:cs="Calibri"/>
          <w:lang w:val="fr-BE"/>
        </w:rPr>
      </w:pPr>
    </w:p>
    <w:p w:rsidR="00A05A05" w:rsidRPr="00A05A05" w:rsidRDefault="00A05A05" w:rsidP="00A05A05">
      <w:pPr>
        <w:spacing w:after="0"/>
        <w:jc w:val="both"/>
        <w:rPr>
          <w:b/>
          <w:iCs/>
          <w:color w:val="FF0000"/>
          <w:u w:val="single"/>
          <w:lang w:val="fr-FR"/>
        </w:rPr>
      </w:pPr>
    </w:p>
    <w:p w:rsidR="00A05A05" w:rsidRPr="006E37B4" w:rsidRDefault="00A05A05" w:rsidP="006E37B4">
      <w:pPr>
        <w:jc w:val="both"/>
        <w:rPr>
          <w:rFonts w:ascii="Times New Roman" w:hAnsi="Times New Roman" w:cs="Times New Roman"/>
          <w:b/>
          <w:sz w:val="24"/>
          <w:szCs w:val="24"/>
          <w:u w:val="single"/>
          <w:lang w:val="fr-BE"/>
        </w:rPr>
      </w:pPr>
    </w:p>
    <w:p w:rsidR="00B54185" w:rsidRPr="001B0EBF" w:rsidRDefault="00B54185" w:rsidP="000019DE">
      <w:pPr>
        <w:rPr>
          <w:b/>
          <w:color w:val="000000" w:themeColor="text1"/>
          <w:lang w:val="fr-BE"/>
        </w:rPr>
        <w:sectPr w:rsidR="00B54185" w:rsidRPr="001B0EBF" w:rsidSect="00501D23">
          <w:headerReference w:type="even" r:id="rId17"/>
          <w:headerReference w:type="default" r:id="rId18"/>
          <w:footerReference w:type="default" r:id="rId19"/>
          <w:headerReference w:type="first" r:id="rId20"/>
          <w:type w:val="continuous"/>
          <w:pgSz w:w="12240" w:h="15840"/>
          <w:pgMar w:top="1440" w:right="1440" w:bottom="1440" w:left="1440" w:header="709" w:footer="709" w:gutter="0"/>
          <w:paperSrc w:first="7" w:other="7"/>
          <w:cols w:space="708"/>
          <w:docGrid w:linePitch="360"/>
        </w:sectPr>
      </w:pPr>
    </w:p>
    <w:p w:rsidR="00524A08" w:rsidRPr="001B0EBF" w:rsidRDefault="00524A08" w:rsidP="00524A08">
      <w:pPr>
        <w:pStyle w:val="Kop3"/>
        <w:rPr>
          <w:lang w:val="fr-BE"/>
        </w:rPr>
      </w:pPr>
      <w:r w:rsidRPr="001B0EBF">
        <w:rPr>
          <w:rStyle w:val="Geen"/>
          <w:lang w:val="fr-BE"/>
        </w:rPr>
        <w:lastRenderedPageBreak/>
        <w:t xml:space="preserve">Annexe 4 : </w:t>
      </w:r>
      <w:r w:rsidRPr="001B0EBF">
        <w:rPr>
          <w:rFonts w:ascii="Arial" w:eastAsia="Times New Roman" w:hAnsi="Arial" w:cs="Times New Roman"/>
          <w:sz w:val="20"/>
          <w:szCs w:val="20"/>
          <w:lang w:val="fr-BE"/>
        </w:rPr>
        <w:t>Modalités de financement</w:t>
      </w:r>
    </w:p>
    <w:p w:rsidR="00524A08" w:rsidRPr="001B0EBF" w:rsidRDefault="00524A08" w:rsidP="00524A08">
      <w:pPr>
        <w:spacing w:after="0" w:line="240" w:lineRule="auto"/>
        <w:rPr>
          <w:rFonts w:ascii="Arial" w:eastAsia="Times New Roman" w:hAnsi="Arial" w:cs="Times New Roman"/>
          <w:sz w:val="20"/>
          <w:szCs w:val="20"/>
          <w:lang w:val="fr-BE"/>
        </w:rPr>
      </w:pPr>
    </w:p>
    <w:p w:rsidR="00AD474B" w:rsidRDefault="00AD474B" w:rsidP="00AD474B">
      <w:pPr>
        <w:rPr>
          <w:lang w:val="fr-BE"/>
        </w:rPr>
      </w:pPr>
      <w:r w:rsidRPr="00556CD6">
        <w:rPr>
          <w:lang w:val="fr-BE"/>
        </w:rPr>
        <w:t xml:space="preserve">Les honoraires ont été ajustés dès 1/1/2020 conformément à l'Accord national médico-mutualiste 2020 (1,25%). Cela </w:t>
      </w:r>
      <w:r>
        <w:rPr>
          <w:lang w:val="fr-BE"/>
        </w:rPr>
        <w:t>était</w:t>
      </w:r>
      <w:r w:rsidRPr="00556CD6">
        <w:rPr>
          <w:lang w:val="fr-BE"/>
        </w:rPr>
        <w:t xml:space="preserve"> de nouveau ajusté à partir du 1/1/2021 conformément à l'Accord national médico-mutualiste 2021 (0,80%)</w:t>
      </w:r>
      <w:r>
        <w:rPr>
          <w:lang w:val="fr-BE"/>
        </w:rPr>
        <w:t xml:space="preserve"> et </w:t>
      </w:r>
      <w:r w:rsidRPr="00556CD6">
        <w:rPr>
          <w:lang w:val="fr-BE"/>
        </w:rPr>
        <w:t>à partir du 1/1/202</w:t>
      </w:r>
      <w:r>
        <w:rPr>
          <w:lang w:val="fr-BE"/>
        </w:rPr>
        <w:t>2</w:t>
      </w:r>
      <w:r w:rsidRPr="00556CD6">
        <w:rPr>
          <w:lang w:val="fr-BE"/>
        </w:rPr>
        <w:t xml:space="preserve"> conformément à l'Accord national médico-mutualiste 2021 (0,</w:t>
      </w:r>
      <w:r>
        <w:rPr>
          <w:lang w:val="fr-BE"/>
        </w:rPr>
        <w:t>73</w:t>
      </w:r>
      <w:r w:rsidRPr="00556CD6">
        <w:rPr>
          <w:lang w:val="fr-BE"/>
        </w:rPr>
        <w:t xml:space="preserve">%). </w:t>
      </w:r>
    </w:p>
    <w:p w:rsidR="00AD474B" w:rsidRDefault="00AD474B" w:rsidP="00AD474B">
      <w:pPr>
        <w:rPr>
          <w:lang w:val="fr-BE"/>
        </w:rPr>
      </w:pPr>
      <w:r w:rsidRPr="00556CD6">
        <w:rPr>
          <w:lang w:val="fr-BE"/>
        </w:rPr>
        <w:t xml:space="preserve">Le remboursement total initiale de 350 € a été ajusté à l'indice santé (1,95%) à 356,83 € dès 1/1/2020, conformément à l'article 3 de la Convention. Cela </w:t>
      </w:r>
      <w:r>
        <w:rPr>
          <w:lang w:val="fr-BE"/>
        </w:rPr>
        <w:t>était</w:t>
      </w:r>
      <w:r w:rsidRPr="00556CD6">
        <w:rPr>
          <w:lang w:val="fr-BE"/>
        </w:rPr>
        <w:t xml:space="preserve"> de nouveau ajusté à partir du</w:t>
      </w:r>
      <w:r>
        <w:rPr>
          <w:lang w:val="fr-BE"/>
        </w:rPr>
        <w:t xml:space="preserve"> 1/1/2021 avec 1,01% à 360,43 € et </w:t>
      </w:r>
      <w:r w:rsidRPr="00556CD6">
        <w:rPr>
          <w:lang w:val="fr-BE"/>
        </w:rPr>
        <w:t>à partir du 1/1/202</w:t>
      </w:r>
      <w:r>
        <w:rPr>
          <w:lang w:val="fr-BE"/>
        </w:rPr>
        <w:t>2</w:t>
      </w:r>
      <w:r w:rsidRPr="00556CD6">
        <w:rPr>
          <w:lang w:val="fr-BE"/>
        </w:rPr>
        <w:t xml:space="preserve"> avec </w:t>
      </w:r>
      <w:r>
        <w:rPr>
          <w:lang w:val="fr-BE"/>
        </w:rPr>
        <w:t>0,79</w:t>
      </w:r>
      <w:r w:rsidRPr="00556CD6">
        <w:rPr>
          <w:lang w:val="fr-BE"/>
        </w:rPr>
        <w:t xml:space="preserve">% à </w:t>
      </w:r>
      <w:r>
        <w:rPr>
          <w:lang w:val="fr-BE"/>
        </w:rPr>
        <w:t>363,28</w:t>
      </w:r>
      <w:r w:rsidRPr="00556CD6">
        <w:rPr>
          <w:lang w:val="fr-BE"/>
        </w:rPr>
        <w:t xml:space="preserve"> €.  Le remboursement total de 550 € pour RNA-seq </w:t>
      </w:r>
      <w:r>
        <w:rPr>
          <w:lang w:val="fr-BE"/>
        </w:rPr>
        <w:t>était</w:t>
      </w:r>
      <w:r w:rsidRPr="00556CD6">
        <w:rPr>
          <w:lang w:val="fr-BE"/>
        </w:rPr>
        <w:t xml:space="preserve"> ajusté à partir du 1/1/2021 avec 1,01%, à 555.56 €</w:t>
      </w:r>
      <w:r>
        <w:rPr>
          <w:lang w:val="fr-BE"/>
        </w:rPr>
        <w:t xml:space="preserve"> et </w:t>
      </w:r>
      <w:r w:rsidRPr="00556CD6">
        <w:rPr>
          <w:lang w:val="fr-BE"/>
        </w:rPr>
        <w:t>à partir du 1/1/202</w:t>
      </w:r>
      <w:r>
        <w:rPr>
          <w:lang w:val="fr-BE"/>
        </w:rPr>
        <w:t>2</w:t>
      </w:r>
      <w:r w:rsidRPr="00556CD6">
        <w:rPr>
          <w:lang w:val="fr-BE"/>
        </w:rPr>
        <w:t xml:space="preserve"> avec </w:t>
      </w:r>
      <w:r>
        <w:rPr>
          <w:lang w:val="fr-BE"/>
        </w:rPr>
        <w:t>0,79</w:t>
      </w:r>
      <w:r w:rsidRPr="00556CD6">
        <w:rPr>
          <w:lang w:val="fr-BE"/>
        </w:rPr>
        <w:t>%, à 55</w:t>
      </w:r>
      <w:r>
        <w:rPr>
          <w:lang w:val="fr-BE"/>
        </w:rPr>
        <w:t>9</w:t>
      </w:r>
      <w:r w:rsidRPr="00556CD6">
        <w:rPr>
          <w:lang w:val="fr-BE"/>
        </w:rPr>
        <w:t>.</w:t>
      </w:r>
      <w:r>
        <w:rPr>
          <w:lang w:val="fr-BE"/>
        </w:rPr>
        <w:t>95</w:t>
      </w:r>
      <w:r w:rsidRPr="00556CD6">
        <w:rPr>
          <w:lang w:val="fr-BE"/>
        </w:rPr>
        <w:t xml:space="preserve"> €. </w:t>
      </w:r>
    </w:p>
    <w:p w:rsidR="00D71E14" w:rsidRDefault="00AD474B" w:rsidP="00AD474B">
      <w:pPr>
        <w:spacing w:after="0" w:line="240" w:lineRule="auto"/>
        <w:rPr>
          <w:lang w:val="fr-BE"/>
        </w:rPr>
      </w:pPr>
      <w:r w:rsidRPr="00556CD6">
        <w:rPr>
          <w:lang w:val="fr-BE"/>
        </w:rPr>
        <w:t>Le montant complémentaire est la différence entre les deux montants.</w:t>
      </w:r>
    </w:p>
    <w:p w:rsidR="00AD474B" w:rsidRDefault="00AD474B" w:rsidP="00AD474B">
      <w:pPr>
        <w:spacing w:after="0" w:line="240" w:lineRule="auto"/>
        <w:rPr>
          <w:lang w:val="fr-BE"/>
        </w:rPr>
      </w:pPr>
    </w:p>
    <w:tbl>
      <w:tblPr>
        <w:tblW w:w="13091" w:type="dxa"/>
        <w:tblInd w:w="14" w:type="dxa"/>
        <w:tblLayout w:type="fixed"/>
        <w:tblCellMar>
          <w:left w:w="0" w:type="dxa"/>
          <w:right w:w="0" w:type="dxa"/>
        </w:tblCellMar>
        <w:tblLook w:val="0000" w:firstRow="0" w:lastRow="0" w:firstColumn="0" w:lastColumn="0" w:noHBand="0" w:noVBand="0"/>
      </w:tblPr>
      <w:tblGrid>
        <w:gridCol w:w="3241"/>
        <w:gridCol w:w="38"/>
        <w:gridCol w:w="1577"/>
        <w:gridCol w:w="86"/>
        <w:gridCol w:w="774"/>
        <w:gridCol w:w="76"/>
        <w:gridCol w:w="1645"/>
        <w:gridCol w:w="56"/>
        <w:gridCol w:w="804"/>
        <w:gridCol w:w="47"/>
        <w:gridCol w:w="1404"/>
        <w:gridCol w:w="13"/>
        <w:gridCol w:w="1662"/>
        <w:gridCol w:w="39"/>
        <w:gridCol w:w="1559"/>
        <w:gridCol w:w="70"/>
      </w:tblGrid>
      <w:tr w:rsidR="00AD474B" w:rsidRPr="00F9070E" w:rsidTr="00605B2E">
        <w:trPr>
          <w:trHeight w:hRule="exact" w:val="907"/>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669" w:line="219" w:lineRule="exact"/>
              <w:ind w:left="110"/>
              <w:textAlignment w:val="baseline"/>
              <w:rPr>
                <w:rFonts w:eastAsia="Arial" w:cstheme="minorHAnsi"/>
                <w:color w:val="000000"/>
                <w:sz w:val="20"/>
                <w:szCs w:val="20"/>
              </w:rPr>
            </w:pPr>
            <w:r w:rsidRPr="00F9070E">
              <w:rPr>
                <w:rFonts w:eastAsia="Arial" w:cstheme="minorHAnsi"/>
                <w:color w:val="000000"/>
                <w:sz w:val="20"/>
                <w:szCs w:val="20"/>
              </w:rPr>
              <w:t>Indicatie/</w:t>
            </w:r>
            <w:r w:rsidRPr="00F9070E">
              <w:rPr>
                <w:rFonts w:eastAsia="Arial" w:cstheme="minorHAnsi"/>
                <w:i/>
                <w:color w:val="000000"/>
                <w:sz w:val="20"/>
                <w:szCs w:val="20"/>
              </w:rPr>
              <w:t>Indication</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669" w:line="219" w:lineRule="exact"/>
              <w:ind w:right="149"/>
              <w:textAlignment w:val="baseline"/>
              <w:rPr>
                <w:rFonts w:eastAsia="Arial" w:cstheme="minorHAnsi"/>
                <w:color w:val="000000"/>
                <w:sz w:val="20"/>
                <w:szCs w:val="20"/>
              </w:rPr>
            </w:pPr>
            <w:r w:rsidRPr="00F9070E">
              <w:rPr>
                <w:rFonts w:eastAsia="Arial" w:cstheme="minorHAnsi"/>
                <w:color w:val="000000"/>
                <w:sz w:val="20"/>
                <w:szCs w:val="20"/>
              </w:rPr>
              <w:t>Art33ter</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jc w:val="center"/>
              <w:textAlignment w:val="baseline"/>
              <w:rPr>
                <w:rFonts w:eastAsia="Cambria" w:cstheme="minorHAnsi"/>
                <w:color w:val="000000"/>
                <w:sz w:val="20"/>
                <w:szCs w:val="20"/>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669"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Art33bis</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Cambria" w:cstheme="minorHAnsi"/>
                <w:color w:val="000000"/>
                <w:sz w:val="20"/>
                <w:szCs w:val="20"/>
              </w:rPr>
            </w:pPr>
            <w:r w:rsidRPr="00F9070E">
              <w:rPr>
                <w:rFonts w:eastAsia="Cambria" w:cstheme="minorHAnsi"/>
                <w:color w:val="000000"/>
                <w:sz w:val="20"/>
                <w:szCs w:val="20"/>
              </w:rPr>
              <w:t xml:space="preserve"> </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8" w:line="225" w:lineRule="exact"/>
              <w:ind w:left="108" w:right="252"/>
              <w:jc w:val="right"/>
              <w:textAlignment w:val="baseline"/>
              <w:rPr>
                <w:rFonts w:eastAsia="Arial" w:cstheme="minorHAnsi"/>
                <w:color w:val="000000"/>
                <w:sz w:val="20"/>
                <w:szCs w:val="20"/>
              </w:rPr>
            </w:pPr>
            <w:r w:rsidRPr="00F9070E">
              <w:rPr>
                <w:rFonts w:eastAsia="Arial" w:cstheme="minorHAnsi"/>
                <w:color w:val="000000"/>
                <w:sz w:val="20"/>
                <w:szCs w:val="20"/>
              </w:rPr>
              <w:t>Honorarium in Euro/ Honoraire en Euro</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24" w:lineRule="exact"/>
              <w:ind w:left="108" w:right="103"/>
              <w:jc w:val="right"/>
              <w:textAlignment w:val="baseline"/>
              <w:rPr>
                <w:rFonts w:eastAsia="Arial" w:cstheme="minorHAnsi"/>
                <w:color w:val="000000"/>
                <w:sz w:val="20"/>
                <w:szCs w:val="20"/>
              </w:rPr>
            </w:pPr>
            <w:r w:rsidRPr="00F9070E">
              <w:rPr>
                <w:rFonts w:eastAsia="Arial" w:cstheme="minorHAnsi"/>
                <w:color w:val="000000"/>
                <w:sz w:val="20"/>
                <w:szCs w:val="20"/>
              </w:rPr>
              <w:t>Toeslag in Euro/Montant Complémentaire en Euro</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8" w:line="225" w:lineRule="exact"/>
              <w:ind w:left="108" w:right="252"/>
              <w:jc w:val="right"/>
              <w:textAlignment w:val="baseline"/>
              <w:rPr>
                <w:rFonts w:eastAsia="Arial" w:cstheme="minorHAnsi"/>
                <w:color w:val="000000"/>
                <w:spacing w:val="-1"/>
                <w:sz w:val="20"/>
                <w:szCs w:val="20"/>
              </w:rPr>
            </w:pPr>
            <w:r w:rsidRPr="00F9070E">
              <w:rPr>
                <w:rFonts w:eastAsia="Arial" w:cstheme="minorHAnsi"/>
                <w:color w:val="000000"/>
                <w:spacing w:val="-1"/>
                <w:sz w:val="20"/>
                <w:szCs w:val="20"/>
              </w:rPr>
              <w:t>Populatie aan 100%/</w:t>
            </w:r>
            <w:r>
              <w:rPr>
                <w:rFonts w:eastAsia="Arial" w:cstheme="minorHAnsi"/>
                <w:color w:val="000000"/>
                <w:spacing w:val="-1"/>
                <w:sz w:val="20"/>
                <w:szCs w:val="20"/>
              </w:rPr>
              <w:t xml:space="preserve"> </w:t>
            </w:r>
            <w:r w:rsidRPr="00F9070E">
              <w:rPr>
                <w:rFonts w:eastAsia="Arial" w:cstheme="minorHAnsi"/>
                <w:color w:val="000000"/>
                <w:spacing w:val="-1"/>
                <w:sz w:val="20"/>
                <w:szCs w:val="20"/>
              </w:rPr>
              <w:t>Population à 100%</w:t>
            </w:r>
          </w:p>
        </w:tc>
      </w:tr>
      <w:tr w:rsidR="00AD474B" w:rsidRPr="00F9070E" w:rsidTr="00605B2E">
        <w:trPr>
          <w:trHeight w:hRule="exact" w:val="794"/>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24"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Gemetastaseerd Colorectaal carcinoma </w:t>
            </w:r>
            <w:r w:rsidRPr="00F9070E">
              <w:rPr>
                <w:rFonts w:eastAsia="Arial" w:cstheme="minorHAnsi"/>
                <w:color w:val="000000"/>
                <w:sz w:val="20"/>
                <w:szCs w:val="20"/>
                <w:lang w:val="fr-BE"/>
              </w:rPr>
              <w:br/>
            </w:r>
            <w:r w:rsidRPr="00F9070E">
              <w:rPr>
                <w:rFonts w:eastAsia="Arial" w:cstheme="minorHAnsi"/>
                <w:i/>
                <w:color w:val="000000"/>
                <w:sz w:val="20"/>
                <w:szCs w:val="20"/>
                <w:lang w:val="fr-BE"/>
              </w:rPr>
              <w:t>Carcinome colorectal métastatique</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color w:val="000000"/>
                <w:sz w:val="20"/>
                <w:szCs w:val="20"/>
              </w:rPr>
            </w:pPr>
            <w:r w:rsidRPr="00F9070E">
              <w:rPr>
                <w:rFonts w:eastAsia="Calibri" w:cstheme="minorHAnsi"/>
                <w:sz w:val="20"/>
                <w:szCs w:val="20"/>
                <w:lang w:val="en-GB"/>
              </w:rPr>
              <w:t>594053- 594064</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85" w:line="219" w:lineRule="exact"/>
              <w:ind w:right="140"/>
              <w:jc w:val="center"/>
              <w:textAlignment w:val="baseline"/>
              <w:rPr>
                <w:rFonts w:eastAsia="Arial" w:cstheme="minorHAnsi"/>
                <w:strike/>
                <w:color w:val="000000"/>
                <w:sz w:val="20"/>
                <w:szCs w:val="20"/>
              </w:rPr>
            </w:pPr>
            <w:r w:rsidRPr="00F9070E">
              <w:rPr>
                <w:rFonts w:eastAsia="Arial" w:cstheme="minorHAnsi"/>
                <w:color w:val="000000"/>
                <w:sz w:val="20"/>
                <w:szCs w:val="20"/>
              </w:rPr>
              <w:t>B3000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85"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85"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78" w:line="217" w:lineRule="exact"/>
              <w:ind w:left="116" w:right="296"/>
              <w:jc w:val="right"/>
              <w:textAlignment w:val="baseline"/>
              <w:rPr>
                <w:rFonts w:ascii="Arial" w:eastAsia="Calibri" w:hAnsi="Arial" w:cs="Arial"/>
                <w:b/>
                <w:color w:val="000000"/>
                <w:sz w:val="19"/>
                <w:szCs w:val="19"/>
                <w:lang w:val="fr-BE"/>
              </w:rPr>
            </w:pPr>
            <w:r w:rsidRPr="005E61B3">
              <w:rPr>
                <w:rFonts w:ascii="Arial" w:eastAsia="Calibri" w:hAnsi="Arial" w:cs="Arial"/>
                <w:b/>
                <w:color w:val="000000"/>
                <w:sz w:val="19"/>
                <w:szCs w:val="19"/>
                <w:lang w:val="fr-BE"/>
              </w:rPr>
              <w:t>226,06</w:t>
            </w:r>
          </w:p>
          <w:p w:rsidR="00AD474B" w:rsidRPr="005E61B3" w:rsidRDefault="00AD474B" w:rsidP="00605B2E">
            <w:pPr>
              <w:spacing w:after="878" w:line="217" w:lineRule="exact"/>
              <w:ind w:left="116" w:right="296"/>
              <w:jc w:val="right"/>
              <w:textAlignment w:val="baseline"/>
              <w:rPr>
                <w:rFonts w:ascii="Arial" w:eastAsia="Calibri" w:hAnsi="Arial" w:cs="Arial"/>
                <w:b/>
                <w:strike/>
                <w:color w:val="000000"/>
                <w:sz w:val="19"/>
                <w:szCs w:val="19"/>
                <w:lang w:val="fr-BE"/>
              </w:rPr>
            </w:pPr>
            <w:r w:rsidRPr="005E61B3">
              <w:rPr>
                <w:rFonts w:ascii="Arial" w:eastAsia="Calibri" w:hAnsi="Arial" w:cs="Arial"/>
                <w:b/>
                <w:color w:val="000000"/>
                <w:sz w:val="19"/>
                <w:szCs w:val="19"/>
                <w:lang w:val="fr-BE"/>
              </w:rPr>
              <w:t>226</w:t>
            </w:r>
            <w:r w:rsidRPr="005E61B3">
              <w:rPr>
                <w:rFonts w:ascii="Arial" w:eastAsia="Calibri" w:hAnsi="Arial" w:cs="Arial"/>
                <w:b/>
                <w:strike/>
                <w:color w:val="000000"/>
                <w:sz w:val="19"/>
                <w:szCs w:val="19"/>
                <w:lang w:val="fr-BE"/>
              </w:rPr>
              <w:t xml:space="preserve"> </w:t>
            </w:r>
          </w:p>
          <w:p w:rsidR="00AD474B" w:rsidRPr="005E61B3" w:rsidRDefault="00AD474B" w:rsidP="00605B2E">
            <w:pPr>
              <w:spacing w:after="878" w:line="217" w:lineRule="exact"/>
              <w:ind w:left="116" w:right="296"/>
              <w:jc w:val="right"/>
              <w:textAlignment w:val="baseline"/>
              <w:rPr>
                <w:rFonts w:ascii="Arial" w:eastAsia="Calibri" w:hAnsi="Arial" w:cs="Arial"/>
                <w:b/>
                <w:strike/>
                <w:color w:val="000000"/>
                <w:sz w:val="19"/>
                <w:szCs w:val="19"/>
                <w:lang w:val="fr-BE"/>
              </w:rPr>
            </w:pPr>
            <w:r w:rsidRPr="005E61B3">
              <w:rPr>
                <w:rFonts w:ascii="Arial" w:eastAsia="Calibri" w:hAnsi="Arial" w:cs="Arial"/>
                <w:b/>
                <w:strike/>
                <w:color w:val="000000"/>
                <w:sz w:val="19"/>
                <w:szCs w:val="19"/>
                <w:lang w:val="fr-BE"/>
              </w:rPr>
              <w:t>226</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78" w:line="217" w:lineRule="exact"/>
              <w:ind w:left="106" w:right="103"/>
              <w:jc w:val="right"/>
              <w:textAlignment w:val="baseline"/>
              <w:rPr>
                <w:rFonts w:ascii="Arial" w:eastAsia="Calibri" w:hAnsi="Arial" w:cs="Arial"/>
                <w:b/>
                <w:strike/>
                <w:color w:val="000000"/>
                <w:sz w:val="19"/>
                <w:szCs w:val="19"/>
                <w:lang w:val="fr-BE"/>
              </w:rPr>
            </w:pPr>
            <w:r w:rsidRPr="005E61B3">
              <w:rPr>
                <w:rFonts w:ascii="Arial" w:eastAsia="Calibri" w:hAnsi="Arial" w:cs="Arial"/>
                <w:b/>
                <w:color w:val="000000"/>
                <w:sz w:val="19"/>
                <w:szCs w:val="19"/>
                <w:lang w:val="fr-BE"/>
              </w:rPr>
              <w:t>137.22</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85" w:line="219" w:lineRule="exact"/>
              <w:ind w:left="106"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3000</w:t>
            </w:r>
          </w:p>
        </w:tc>
      </w:tr>
      <w:tr w:rsidR="00AD474B" w:rsidRPr="00F9070E" w:rsidTr="00605B2E">
        <w:trPr>
          <w:trHeight w:hRule="exact" w:val="720"/>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22" w:line="224" w:lineRule="exact"/>
              <w:ind w:left="108"/>
              <w:textAlignment w:val="baseline"/>
              <w:rPr>
                <w:rFonts w:eastAsia="Arial" w:cstheme="minorHAnsi"/>
                <w:color w:val="000000"/>
                <w:sz w:val="20"/>
                <w:szCs w:val="20"/>
                <w:lang w:val="fr-BE"/>
              </w:rPr>
            </w:pPr>
            <w:r w:rsidRPr="00F9070E">
              <w:rPr>
                <w:rFonts w:eastAsia="Arial" w:cstheme="minorHAnsi"/>
                <w:strike/>
                <w:color w:val="000000"/>
                <w:sz w:val="20"/>
                <w:szCs w:val="20"/>
                <w:lang w:val="fr-BE"/>
              </w:rPr>
              <w:t xml:space="preserve">Gevorderd </w:t>
            </w:r>
            <w:r w:rsidRPr="00F9070E">
              <w:rPr>
                <w:rFonts w:eastAsia="Arial" w:cstheme="minorHAnsi"/>
                <w:color w:val="000000"/>
                <w:sz w:val="20"/>
                <w:szCs w:val="20"/>
                <w:lang w:val="fr-BE"/>
              </w:rPr>
              <w:t xml:space="preserve">Adenocarcinoma Long </w:t>
            </w:r>
            <w:r w:rsidRPr="00F9070E">
              <w:rPr>
                <w:rFonts w:eastAsia="Arial" w:cstheme="minorHAnsi"/>
                <w:i/>
                <w:color w:val="000000"/>
                <w:sz w:val="20"/>
                <w:szCs w:val="20"/>
                <w:lang w:val="fr-BE"/>
              </w:rPr>
              <w:t xml:space="preserve">Adénocarcinome pulmonaire </w:t>
            </w:r>
            <w:r w:rsidRPr="00F9070E">
              <w:rPr>
                <w:rFonts w:eastAsia="Arial" w:cstheme="minorHAnsi"/>
                <w:i/>
                <w:strike/>
                <w:color w:val="000000"/>
                <w:sz w:val="20"/>
                <w:szCs w:val="20"/>
                <w:lang w:val="fr-BE"/>
              </w:rPr>
              <w:t>avancé</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color w:val="000000"/>
                <w:sz w:val="20"/>
                <w:szCs w:val="20"/>
                <w:lang w:val="fr-BE"/>
              </w:rPr>
            </w:pPr>
            <w:r w:rsidRPr="00F9070E">
              <w:rPr>
                <w:rFonts w:eastAsia="Arial" w:cstheme="minorHAnsi"/>
                <w:color w:val="000000"/>
                <w:sz w:val="20"/>
                <w:szCs w:val="20"/>
                <w:lang w:val="fr-BE"/>
              </w:rPr>
              <w:t>594053-594064</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right="140"/>
              <w:jc w:val="center"/>
              <w:textAlignment w:val="baseline"/>
              <w:rPr>
                <w:rFonts w:eastAsia="Arial" w:cstheme="minorHAnsi"/>
                <w:color w:val="000000"/>
                <w:sz w:val="20"/>
                <w:szCs w:val="20"/>
                <w:lang w:val="fr-BE"/>
              </w:rPr>
            </w:pPr>
            <w:r w:rsidRPr="00F9070E">
              <w:rPr>
                <w:rFonts w:eastAsia="Arial" w:cstheme="minorHAnsi"/>
                <w:color w:val="000000"/>
                <w:sz w:val="20"/>
                <w:szCs w:val="20"/>
                <w:lang w:val="fr-BE"/>
              </w:rPr>
              <w:t>B3000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w:t>
            </w:r>
            <w:r w:rsidRPr="00F9070E">
              <w:rPr>
                <w:rFonts w:eastAsia="Arial" w:cstheme="minorHAnsi"/>
                <w:color w:val="000000"/>
                <w:sz w:val="20"/>
                <w:szCs w:val="20"/>
                <w:lang w:val="fr-BE"/>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359.04</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4.24</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5600</w:t>
            </w:r>
          </w:p>
        </w:tc>
      </w:tr>
      <w:tr w:rsidR="00AD474B" w:rsidRPr="005F437A" w:rsidTr="00605B2E">
        <w:trPr>
          <w:trHeight w:hRule="exact" w:val="1127"/>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22" w:line="224"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Long: </w:t>
            </w:r>
            <w:r w:rsidRPr="00C855A3">
              <w:rPr>
                <w:rFonts w:eastAsia="Arial" w:cstheme="minorHAnsi"/>
                <w:color w:val="000000"/>
                <w:sz w:val="20"/>
                <w:szCs w:val="20"/>
                <w:lang w:val="fr-BE"/>
              </w:rPr>
              <w:t>progressie</w:t>
            </w:r>
            <w:r w:rsidRPr="00F9070E">
              <w:rPr>
                <w:rFonts w:eastAsia="Arial" w:cstheme="minorHAnsi"/>
                <w:color w:val="000000"/>
                <w:sz w:val="20"/>
                <w:szCs w:val="20"/>
                <w:lang w:val="fr-BE"/>
              </w:rPr>
              <w:t xml:space="preserve"> binnen 1j na positief advies MOC</w:t>
            </w:r>
            <w:r w:rsidRPr="00F9070E">
              <w:rPr>
                <w:rFonts w:eastAsia="Arial" w:cstheme="minorHAnsi"/>
                <w:color w:val="000000"/>
                <w:sz w:val="20"/>
                <w:szCs w:val="20"/>
                <w:lang w:val="fr-BE"/>
              </w:rPr>
              <w:br/>
            </w:r>
            <w:r w:rsidRPr="00F9070E">
              <w:rPr>
                <w:rFonts w:eastAsia="Arial" w:cstheme="minorHAnsi"/>
                <w:i/>
                <w:color w:val="000000"/>
                <w:sz w:val="20"/>
                <w:szCs w:val="20"/>
                <w:lang w:val="fr-BE"/>
              </w:rPr>
              <w:t xml:space="preserve">Poumon : </w:t>
            </w:r>
            <w:r w:rsidRPr="00C855A3">
              <w:rPr>
                <w:rFonts w:eastAsia="Arial" w:cstheme="minorHAnsi"/>
                <w:i/>
                <w:color w:val="000000"/>
                <w:sz w:val="20"/>
                <w:szCs w:val="20"/>
                <w:lang w:val="fr-BE"/>
              </w:rPr>
              <w:t>progression</w:t>
            </w:r>
            <w:r w:rsidRPr="00F9070E">
              <w:rPr>
                <w:rFonts w:eastAsia="Arial" w:cstheme="minorHAnsi"/>
                <w:i/>
                <w:color w:val="000000"/>
                <w:sz w:val="20"/>
                <w:szCs w:val="20"/>
                <w:lang w:val="fr-BE"/>
              </w:rPr>
              <w:t xml:space="preserve"> avant 1 an après avis positif d’une COM</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20"/>
              <w:textAlignment w:val="baseline"/>
              <w:rPr>
                <w:rFonts w:eastAsia="Arial" w:cstheme="minorHAnsi"/>
                <w:color w:val="000000"/>
                <w:sz w:val="20"/>
                <w:szCs w:val="20"/>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16" w:right="296"/>
              <w:jc w:val="right"/>
              <w:textAlignment w:val="baseline"/>
              <w:rPr>
                <w:rFonts w:ascii="Arial" w:eastAsia="Arial" w:hAnsi="Arial" w:cs="Arial"/>
                <w:color w:val="000000"/>
                <w:sz w:val="19"/>
                <w:szCs w:val="19"/>
              </w:rPr>
            </w:pPr>
            <w:r w:rsidRPr="005E61B3">
              <w:rPr>
                <w:rFonts w:ascii="Arial" w:eastAsia="Arial" w:hAnsi="Arial" w:cs="Arial"/>
                <w:color w:val="000000"/>
                <w:sz w:val="19"/>
                <w:szCs w:val="19"/>
              </w:rPr>
              <w:t>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 xml:space="preserve"> </w:t>
            </w:r>
            <w:r w:rsidRPr="005E61B3">
              <w:rPr>
                <w:rFonts w:ascii="Arial" w:eastAsia="Arial" w:hAnsi="Arial" w:cs="Arial"/>
                <w:b/>
                <w:color w:val="000000"/>
                <w:sz w:val="19"/>
                <w:szCs w:val="19"/>
              </w:rPr>
              <w:t xml:space="preserve">           </w:t>
            </w:r>
            <w:r w:rsidRPr="005E61B3">
              <w:rPr>
                <w:rFonts w:ascii="Arial" w:eastAsia="Arial" w:hAnsi="Arial" w:cs="Arial"/>
                <w:b/>
                <w:color w:val="000000"/>
                <w:sz w:val="19"/>
                <w:szCs w:val="19"/>
                <w:lang w:val="fr-BE"/>
              </w:rPr>
              <w:t>363.28</w:t>
            </w:r>
            <w:r w:rsidRPr="005E61B3">
              <w:rPr>
                <w:rFonts w:ascii="Arial" w:eastAsia="Arial" w:hAnsi="Arial" w:cs="Arial"/>
                <w:b/>
                <w:strike/>
                <w:color w:val="000000"/>
                <w:sz w:val="19"/>
                <w:szCs w:val="19"/>
                <w:lang w:val="fr-BE"/>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06"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180</w:t>
            </w:r>
          </w:p>
        </w:tc>
      </w:tr>
      <w:tr w:rsidR="00AD474B" w:rsidRPr="00F9070E" w:rsidTr="00605B2E">
        <w:trPr>
          <w:trHeight w:hRule="exact" w:val="1129"/>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22" w:line="224" w:lineRule="exact"/>
              <w:ind w:left="108"/>
              <w:textAlignment w:val="baseline"/>
              <w:rPr>
                <w:rFonts w:eastAsia="Arial" w:cstheme="minorHAnsi"/>
                <w:sz w:val="20"/>
                <w:szCs w:val="20"/>
                <w:lang w:val="fr-BE"/>
              </w:rPr>
            </w:pPr>
            <w:r w:rsidRPr="00F9070E">
              <w:rPr>
                <w:rFonts w:eastAsia="Arial" w:cstheme="minorHAnsi"/>
                <w:sz w:val="20"/>
                <w:szCs w:val="20"/>
                <w:lang w:val="fr-BE"/>
              </w:rPr>
              <w:t>Long zonder driver mutatie (RNA-seq)</w:t>
            </w:r>
            <w:r w:rsidRPr="00F9070E">
              <w:rPr>
                <w:rFonts w:eastAsia="Arial" w:cstheme="minorHAnsi"/>
                <w:color w:val="000000"/>
                <w:sz w:val="20"/>
                <w:szCs w:val="20"/>
                <w:lang w:val="fr-BE"/>
              </w:rPr>
              <w:t xml:space="preserve"> </w:t>
            </w:r>
            <w:r w:rsidRPr="00F9070E">
              <w:rPr>
                <w:rFonts w:eastAsia="Arial" w:cstheme="minorHAnsi"/>
                <w:color w:val="000000"/>
                <w:sz w:val="20"/>
                <w:szCs w:val="20"/>
                <w:lang w:val="fr-BE"/>
              </w:rPr>
              <w:br/>
            </w:r>
            <w:r w:rsidRPr="00F9070E">
              <w:rPr>
                <w:rFonts w:eastAsia="Arial" w:cstheme="minorHAnsi"/>
                <w:i/>
                <w:sz w:val="20"/>
                <w:szCs w:val="20"/>
                <w:lang w:val="fr-BE"/>
              </w:rPr>
              <w:t>Poumon sans mutation driver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sz w:val="20"/>
                <w:szCs w:val="20"/>
                <w:lang w:val="fr-BE"/>
              </w:rPr>
            </w:pPr>
            <w:r w:rsidRPr="00F9070E">
              <w:rPr>
                <w:rFonts w:eastAsia="Arial" w:cstheme="minorHAnsi"/>
                <w:sz w:val="20"/>
                <w:szCs w:val="20"/>
                <w:lang w:val="fr-BE"/>
              </w:rPr>
              <w:t>594090-594101</w:t>
            </w:r>
            <w:r>
              <w:rPr>
                <w:rFonts w:eastAsia="Arial" w:cstheme="minorHAnsi"/>
                <w:sz w:val="20"/>
                <w:szCs w:val="20"/>
                <w:lang w:val="fr-BE"/>
              </w:rPr>
              <w:t xml:space="preserve"> </w:t>
            </w:r>
            <w:r w:rsidRPr="00F9070E">
              <w:rPr>
                <w:rFonts w:eastAsia="Arial" w:cstheme="minorHAnsi"/>
                <w:sz w:val="20"/>
                <w:szCs w:val="20"/>
                <w:lang w:val="fr-BE"/>
              </w:rPr>
              <w:t xml:space="preserve"> (ROS, ALK,    </w:t>
            </w:r>
            <w:r>
              <w:rPr>
                <w:rFonts w:eastAsia="Arial" w:cstheme="minorHAnsi"/>
                <w:sz w:val="20"/>
                <w:szCs w:val="20"/>
                <w:lang w:val="fr-BE"/>
              </w:rPr>
              <w:t xml:space="preserve">  </w:t>
            </w:r>
            <w:r w:rsidRPr="00F9070E">
              <w:rPr>
                <w:rFonts w:eastAsia="Arial" w:cstheme="minorHAnsi"/>
                <w:sz w:val="20"/>
                <w:szCs w:val="20"/>
                <w:lang w:val="fr-BE"/>
              </w:rPr>
              <w:t>2x niveau 3)</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right="140"/>
              <w:jc w:val="center"/>
              <w:textAlignment w:val="baseline"/>
              <w:rPr>
                <w:rFonts w:eastAsia="Arial" w:cstheme="minorHAnsi"/>
                <w:sz w:val="20"/>
                <w:szCs w:val="20"/>
              </w:rPr>
            </w:pPr>
            <w:r w:rsidRPr="00F9070E">
              <w:rPr>
                <w:rFonts w:eastAsia="Arial" w:cstheme="minorHAnsi"/>
                <w:sz w:val="20"/>
                <w:szCs w:val="20"/>
                <w:lang w:val="fr-BE"/>
              </w:rPr>
              <w:t>B400</w:t>
            </w:r>
            <w:r w:rsidRPr="00F9070E">
              <w:rPr>
                <w:rFonts w:eastAsia="Arial" w:cstheme="minorHAnsi"/>
                <w:sz w:val="20"/>
                <w:szCs w:val="20"/>
              </w:rPr>
              <w:t>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sz w:val="20"/>
                <w:szCs w:val="20"/>
              </w:rPr>
            </w:pP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20"/>
              <w:textAlignment w:val="baseline"/>
              <w:rPr>
                <w:rFonts w:eastAsia="Arial" w:cstheme="minorHAnsi"/>
                <w:sz w:val="20"/>
                <w:szCs w:val="20"/>
              </w:rPr>
            </w:pP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390.06</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sz w:val="19"/>
                <w:szCs w:val="19"/>
              </w:rPr>
              <w:t>169.89         (totaal 559.95€)</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left="106" w:right="203"/>
              <w:jc w:val="right"/>
              <w:textAlignment w:val="baseline"/>
              <w:rPr>
                <w:rFonts w:eastAsia="Arial" w:cstheme="minorHAnsi"/>
                <w:sz w:val="20"/>
                <w:szCs w:val="20"/>
              </w:rPr>
            </w:pPr>
            <w:r w:rsidRPr="00F9070E">
              <w:rPr>
                <w:rFonts w:eastAsia="Arial" w:cstheme="minorHAnsi"/>
                <w:sz w:val="20"/>
                <w:szCs w:val="20"/>
              </w:rPr>
              <w:t>1800</w:t>
            </w:r>
          </w:p>
        </w:tc>
      </w:tr>
      <w:tr w:rsidR="00AD474B" w:rsidRPr="005F437A" w:rsidTr="00605B2E">
        <w:trPr>
          <w:trHeight w:hRule="exact" w:val="579"/>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19" w:lineRule="exact"/>
              <w:ind w:left="110"/>
              <w:textAlignment w:val="baseline"/>
              <w:rPr>
                <w:rFonts w:eastAsia="Arial" w:cstheme="minorHAnsi"/>
                <w:color w:val="000000"/>
                <w:sz w:val="20"/>
                <w:szCs w:val="20"/>
              </w:rPr>
            </w:pPr>
            <w:r w:rsidRPr="00F9070E">
              <w:rPr>
                <w:rFonts w:eastAsia="Arial" w:cstheme="minorHAnsi"/>
                <w:color w:val="000000"/>
                <w:sz w:val="20"/>
                <w:szCs w:val="20"/>
              </w:rPr>
              <w:t>GIST</w:t>
            </w:r>
            <w:r w:rsidRPr="00F9070E">
              <w:rPr>
                <w:rFonts w:eastAsia="Arial" w:cstheme="minorHAnsi"/>
                <w:color w:val="000000"/>
                <w:sz w:val="20"/>
                <w:szCs w:val="20"/>
                <w:lang w:val="fr-BE"/>
              </w:rPr>
              <w:br/>
            </w:r>
            <w:r w:rsidRPr="00F9070E">
              <w:rPr>
                <w:rFonts w:eastAsia="Arial" w:cstheme="minorHAnsi"/>
                <w:i/>
                <w:color w:val="000000"/>
                <w:sz w:val="20"/>
                <w:szCs w:val="20"/>
              </w:rPr>
              <w:t>GIST</w:t>
            </w:r>
          </w:p>
          <w:p w:rsidR="00AD474B" w:rsidRPr="00F9070E" w:rsidRDefault="00AD474B" w:rsidP="00605B2E">
            <w:pPr>
              <w:spacing w:after="213" w:line="219" w:lineRule="exact"/>
              <w:ind w:left="110"/>
              <w:textAlignment w:val="baseline"/>
              <w:rPr>
                <w:rFonts w:eastAsia="Arial" w:cstheme="minorHAnsi"/>
                <w:color w:val="000000"/>
                <w:sz w:val="20"/>
                <w:szCs w:val="20"/>
              </w:rPr>
            </w:pP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color w:val="000000"/>
                <w:sz w:val="20"/>
                <w:szCs w:val="20"/>
              </w:rPr>
            </w:pPr>
            <w:r w:rsidRPr="00F9070E">
              <w:rPr>
                <w:rFonts w:eastAsia="Arial" w:cstheme="minorHAnsi"/>
                <w:color w:val="000000"/>
                <w:sz w:val="20"/>
                <w:szCs w:val="20"/>
              </w:rPr>
              <w:t>594016-594020</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19" w:lineRule="exact"/>
              <w:ind w:right="140"/>
              <w:jc w:val="center"/>
              <w:textAlignment w:val="baseline"/>
              <w:rPr>
                <w:rFonts w:eastAsia="Arial" w:cstheme="minorHAnsi"/>
                <w:color w:val="000000"/>
                <w:sz w:val="20"/>
                <w:szCs w:val="20"/>
              </w:rPr>
            </w:pPr>
            <w:r w:rsidRPr="00F9070E">
              <w:rPr>
                <w:rFonts w:eastAsia="Arial" w:cstheme="minorHAnsi"/>
                <w:color w:val="000000"/>
                <w:sz w:val="20"/>
                <w:szCs w:val="20"/>
              </w:rPr>
              <w:t>B1800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19" w:lineRule="exact"/>
              <w:ind w:left="106"/>
              <w:textAlignment w:val="baseline"/>
              <w:rPr>
                <w:rFonts w:eastAsia="Arial" w:cstheme="minorHAnsi"/>
                <w:color w:val="000000"/>
                <w:sz w:val="20"/>
                <w:szCs w:val="20"/>
              </w:rPr>
            </w:pPr>
            <w:r w:rsidRPr="00F9070E">
              <w:rPr>
                <w:rFonts w:eastAsia="Arial" w:cstheme="minorHAnsi"/>
                <w:color w:val="000000"/>
                <w:sz w:val="20"/>
                <w:szCs w:val="20"/>
              </w:rPr>
              <w:t>588534-588545</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21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221.63</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21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141.65</w:t>
            </w:r>
            <w:r w:rsidRPr="005E61B3">
              <w:rPr>
                <w:rFonts w:ascii="Arial" w:eastAsia="Arial" w:hAnsi="Arial" w:cs="Arial"/>
                <w:b/>
                <w:strike/>
                <w:color w:val="000000"/>
                <w:sz w:val="19"/>
                <w:szCs w:val="19"/>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after="213" w:line="219" w:lineRule="exact"/>
              <w:ind w:left="106" w:right="203"/>
              <w:jc w:val="right"/>
              <w:textAlignment w:val="baseline"/>
              <w:rPr>
                <w:rFonts w:eastAsia="Arial" w:cstheme="minorHAnsi"/>
                <w:color w:val="000000"/>
                <w:sz w:val="20"/>
                <w:szCs w:val="20"/>
              </w:rPr>
            </w:pPr>
            <w:r w:rsidRPr="005F437A">
              <w:rPr>
                <w:rFonts w:eastAsia="Arial" w:cstheme="minorHAnsi"/>
                <w:color w:val="000000"/>
                <w:sz w:val="20"/>
                <w:szCs w:val="20"/>
              </w:rPr>
              <w:t>140</w:t>
            </w:r>
          </w:p>
        </w:tc>
      </w:tr>
      <w:tr w:rsidR="00AD474B" w:rsidRPr="005F437A" w:rsidTr="00605B2E">
        <w:trPr>
          <w:trHeight w:hRule="exact" w:val="701"/>
        </w:trPr>
        <w:tc>
          <w:tcPr>
            <w:tcW w:w="3241" w:type="dxa"/>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after="218" w:line="225" w:lineRule="exact"/>
              <w:ind w:left="108"/>
              <w:textAlignment w:val="baseline"/>
              <w:rPr>
                <w:rFonts w:eastAsia="Arial" w:cstheme="minorHAnsi"/>
                <w:color w:val="000000"/>
                <w:sz w:val="20"/>
                <w:szCs w:val="20"/>
              </w:rPr>
            </w:pPr>
            <w:r w:rsidRPr="005F437A">
              <w:rPr>
                <w:rFonts w:eastAsia="Arial" w:cstheme="minorHAnsi"/>
                <w:color w:val="000000"/>
                <w:sz w:val="20"/>
                <w:szCs w:val="20"/>
              </w:rPr>
              <w:lastRenderedPageBreak/>
              <w:t xml:space="preserve">Gevorderd melanoom </w:t>
            </w:r>
            <w:r w:rsidRPr="005F437A">
              <w:rPr>
                <w:rFonts w:eastAsia="Arial" w:cstheme="minorHAnsi"/>
                <w:color w:val="000000"/>
                <w:sz w:val="20"/>
                <w:szCs w:val="20"/>
              </w:rPr>
              <w:br/>
            </w:r>
            <w:r w:rsidRPr="005F437A">
              <w:rPr>
                <w:rFonts w:eastAsia="Arial" w:cstheme="minorHAnsi"/>
                <w:i/>
                <w:color w:val="000000"/>
                <w:sz w:val="20"/>
                <w:szCs w:val="20"/>
              </w:rPr>
              <w:t>Mélanome avancé</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line="219" w:lineRule="exact"/>
              <w:ind w:right="144"/>
              <w:textAlignment w:val="baseline"/>
              <w:rPr>
                <w:rFonts w:eastAsia="Arial" w:cstheme="minorHAnsi"/>
                <w:color w:val="000000"/>
                <w:sz w:val="20"/>
                <w:szCs w:val="20"/>
              </w:rPr>
            </w:pPr>
            <w:r w:rsidRPr="005F437A">
              <w:rPr>
                <w:rFonts w:eastAsia="Arial" w:cstheme="minorHAnsi"/>
                <w:color w:val="000000"/>
                <w:sz w:val="20"/>
                <w:szCs w:val="20"/>
              </w:rPr>
              <w:t>594016-594020</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after="443" w:line="219" w:lineRule="exact"/>
              <w:ind w:right="140"/>
              <w:jc w:val="center"/>
              <w:textAlignment w:val="baseline"/>
              <w:rPr>
                <w:rFonts w:eastAsia="Arial" w:cstheme="minorHAnsi"/>
                <w:color w:val="000000"/>
                <w:sz w:val="20"/>
                <w:szCs w:val="20"/>
              </w:rPr>
            </w:pPr>
            <w:r w:rsidRPr="005F437A">
              <w:rPr>
                <w:rFonts w:eastAsia="Arial" w:cstheme="minorHAnsi"/>
                <w:color w:val="000000"/>
                <w:sz w:val="20"/>
                <w:szCs w:val="20"/>
              </w:rPr>
              <w:t>B1800</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line="219" w:lineRule="exact"/>
              <w:ind w:left="72"/>
              <w:textAlignment w:val="baseline"/>
              <w:rPr>
                <w:rFonts w:eastAsia="Arial" w:cstheme="minorHAnsi"/>
                <w:color w:val="000000"/>
                <w:sz w:val="20"/>
                <w:szCs w:val="20"/>
              </w:rPr>
            </w:pPr>
            <w:r w:rsidRPr="005F437A">
              <w:rPr>
                <w:rFonts w:eastAsia="Arial" w:cstheme="minorHAnsi"/>
                <w:color w:val="000000"/>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after="443" w:line="219" w:lineRule="exact"/>
              <w:ind w:left="120"/>
              <w:textAlignment w:val="baseline"/>
              <w:rPr>
                <w:rFonts w:eastAsia="Arial" w:cstheme="minorHAnsi"/>
                <w:color w:val="000000"/>
                <w:sz w:val="20"/>
                <w:szCs w:val="20"/>
              </w:rPr>
            </w:pPr>
            <w:r w:rsidRPr="005F437A">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301.42</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61.86</w:t>
            </w:r>
            <w:r w:rsidRPr="005E61B3">
              <w:rPr>
                <w:rFonts w:ascii="Arial" w:eastAsia="Arial" w:hAnsi="Arial" w:cs="Arial"/>
                <w:b/>
                <w:strike/>
                <w:color w:val="000000"/>
                <w:sz w:val="19"/>
                <w:szCs w:val="19"/>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5F437A" w:rsidRDefault="00AD474B" w:rsidP="00605B2E">
            <w:pPr>
              <w:spacing w:after="443" w:line="219" w:lineRule="exact"/>
              <w:ind w:left="106" w:right="203"/>
              <w:jc w:val="right"/>
              <w:textAlignment w:val="baseline"/>
              <w:rPr>
                <w:rFonts w:eastAsia="Arial" w:cstheme="minorHAnsi"/>
                <w:color w:val="000000"/>
                <w:sz w:val="20"/>
                <w:szCs w:val="20"/>
              </w:rPr>
            </w:pPr>
            <w:r w:rsidRPr="005F437A">
              <w:rPr>
                <w:rFonts w:eastAsia="Arial" w:cstheme="minorHAnsi"/>
                <w:color w:val="000000"/>
                <w:sz w:val="20"/>
                <w:szCs w:val="20"/>
              </w:rPr>
              <w:t>415</w:t>
            </w:r>
          </w:p>
        </w:tc>
      </w:tr>
      <w:tr w:rsidR="00AD474B" w:rsidRPr="00F9070E" w:rsidTr="00605B2E">
        <w:trPr>
          <w:trHeight w:hRule="exact" w:val="1147"/>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8" w:line="225" w:lineRule="exact"/>
              <w:ind w:left="108"/>
              <w:textAlignment w:val="baseline"/>
              <w:rPr>
                <w:rFonts w:eastAsia="Arial" w:cstheme="minorHAnsi"/>
                <w:color w:val="000000"/>
                <w:sz w:val="20"/>
                <w:szCs w:val="20"/>
                <w:lang w:val="fr-BE"/>
              </w:rPr>
            </w:pPr>
            <w:r w:rsidRPr="00F9070E">
              <w:rPr>
                <w:rFonts w:eastAsia="Arial" w:cstheme="minorHAnsi"/>
                <w:color w:val="000000"/>
                <w:sz w:val="20"/>
                <w:szCs w:val="20"/>
                <w:lang w:val="fr-BE"/>
              </w:rPr>
              <w:t>Ovariumcarcinoom (tuba, primair peritoneum)</w:t>
            </w:r>
            <w:r w:rsidRPr="00F9070E">
              <w:rPr>
                <w:rFonts w:eastAsia="Arial" w:cstheme="minorHAnsi"/>
                <w:color w:val="000000"/>
                <w:sz w:val="20"/>
                <w:szCs w:val="20"/>
                <w:lang w:val="fr-BE"/>
              </w:rPr>
              <w:br/>
            </w:r>
            <w:r w:rsidRPr="00F9070E">
              <w:rPr>
                <w:rFonts w:eastAsia="Arial" w:cstheme="minorHAnsi"/>
                <w:i/>
                <w:color w:val="000000"/>
                <w:sz w:val="20"/>
                <w:szCs w:val="20"/>
                <w:lang w:val="fr-BE"/>
              </w:rPr>
              <w:t>Carcinome de l’ovaire (trompes de fallope, peritoneal primaire</w:t>
            </w:r>
            <w:r w:rsidRPr="00F9070E">
              <w:rPr>
                <w:rFonts w:eastAsia="Arial" w:cstheme="minorHAnsi"/>
                <w:color w:val="000000"/>
                <w:sz w:val="20"/>
                <w:szCs w:val="20"/>
                <w:lang w:val="fr-BE"/>
              </w:rPr>
              <w:t>)</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40" w:lineRule="auto"/>
              <w:textAlignment w:val="baseline"/>
              <w:rPr>
                <w:rFonts w:eastAsia="Cambria" w:cstheme="minorHAnsi"/>
                <w:b/>
                <w:color w:val="FF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40" w:lineRule="auto"/>
              <w:ind w:right="140"/>
              <w:jc w:val="center"/>
              <w:textAlignment w:val="baseline"/>
              <w:rPr>
                <w:rFonts w:eastAsia="Cambria" w:cstheme="minorHAnsi"/>
                <w:color w:val="000000"/>
                <w:sz w:val="20"/>
                <w:szCs w:val="20"/>
                <w:lang w:val="fr-BE"/>
              </w:rPr>
            </w:pPr>
          </w:p>
          <w:p w:rsidR="00AD474B" w:rsidRPr="00E438A3" w:rsidRDefault="00AD474B" w:rsidP="00605B2E">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19" w:lineRule="exact"/>
              <w:ind w:left="72"/>
              <w:textAlignment w:val="baseline"/>
              <w:rPr>
                <w:rFonts w:eastAsia="Arial" w:cstheme="minorHAnsi"/>
                <w:b/>
                <w:color w:val="000000"/>
                <w:sz w:val="20"/>
                <w:szCs w:val="20"/>
                <w:highlight w:val="yellow"/>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40" w:lineRule="auto"/>
              <w:textAlignment w:val="baseline"/>
              <w:rPr>
                <w:rFonts w:eastAsia="Cambria" w:cstheme="minorHAnsi"/>
                <w:b/>
                <w:color w:val="000000"/>
                <w:sz w:val="20"/>
                <w:szCs w:val="20"/>
                <w:highlight w:val="yellow"/>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3" w:line="219" w:lineRule="exact"/>
              <w:ind w:left="116" w:right="296"/>
              <w:jc w:val="right"/>
              <w:textAlignment w:val="baseline"/>
              <w:rPr>
                <w:rFonts w:ascii="Arial" w:eastAsia="Arial" w:hAnsi="Arial" w:cs="Arial"/>
                <w:b/>
                <w:sz w:val="19"/>
                <w:szCs w:val="19"/>
                <w:lang w:val="fr-BE"/>
              </w:rPr>
            </w:pPr>
            <w:r w:rsidRPr="005E61B3">
              <w:rPr>
                <w:rFonts w:ascii="Arial" w:eastAsia="Arial" w:hAnsi="Arial" w:cs="Arial"/>
                <w:b/>
                <w:sz w:val="19"/>
                <w:szCs w:val="19"/>
                <w:lang w:val="fr-BE"/>
              </w:rPr>
              <w:t>0</w:t>
            </w:r>
          </w:p>
          <w:p w:rsidR="00AD474B" w:rsidRPr="005E61B3" w:rsidRDefault="00AD474B" w:rsidP="00605B2E">
            <w:pPr>
              <w:spacing w:after="443" w:line="219" w:lineRule="exact"/>
              <w:ind w:left="116" w:right="296"/>
              <w:jc w:val="right"/>
              <w:textAlignment w:val="baseline"/>
              <w:rPr>
                <w:rFonts w:ascii="Arial" w:eastAsia="Arial" w:hAnsi="Arial" w:cs="Arial"/>
                <w:b/>
                <w:strike/>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363.28</w:t>
            </w:r>
            <w:r w:rsidRPr="005E61B3">
              <w:rPr>
                <w:rFonts w:ascii="Arial" w:eastAsia="Arial" w:hAnsi="Arial" w:cs="Arial"/>
                <w:b/>
                <w:strike/>
                <w:color w:val="000000"/>
                <w:sz w:val="19"/>
                <w:szCs w:val="19"/>
                <w:lang w:val="fr-BE"/>
              </w:rPr>
              <w:t xml:space="preserve"> </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43"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850+90</w:t>
            </w:r>
          </w:p>
          <w:p w:rsidR="00AD474B" w:rsidRPr="00F9070E" w:rsidRDefault="00AD474B" w:rsidP="00605B2E">
            <w:pPr>
              <w:spacing w:after="443" w:line="219" w:lineRule="exact"/>
              <w:ind w:left="106" w:right="203"/>
              <w:jc w:val="right"/>
              <w:textAlignment w:val="baseline"/>
              <w:rPr>
                <w:rFonts w:eastAsia="Arial" w:cstheme="minorHAnsi"/>
                <w:color w:val="000000"/>
                <w:sz w:val="20"/>
                <w:szCs w:val="20"/>
              </w:rPr>
            </w:pPr>
          </w:p>
        </w:tc>
      </w:tr>
      <w:tr w:rsidR="00AD474B" w:rsidRPr="00F9070E" w:rsidTr="00605B2E">
        <w:trPr>
          <w:trHeight w:hRule="exact" w:val="732"/>
        </w:trPr>
        <w:tc>
          <w:tcPr>
            <w:tcW w:w="3241" w:type="dxa"/>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213" w:line="221" w:lineRule="exact"/>
              <w:ind w:left="108"/>
              <w:textAlignment w:val="baseline"/>
              <w:rPr>
                <w:rFonts w:eastAsia="Arial" w:cstheme="minorHAnsi"/>
                <w:color w:val="000000"/>
                <w:sz w:val="20"/>
                <w:szCs w:val="20"/>
              </w:rPr>
            </w:pPr>
            <w:r w:rsidRPr="00F9070E">
              <w:rPr>
                <w:rFonts w:eastAsia="Arial" w:cstheme="minorHAnsi"/>
                <w:color w:val="000000"/>
                <w:sz w:val="20"/>
                <w:szCs w:val="20"/>
              </w:rPr>
              <w:t xml:space="preserve">Brain </w:t>
            </w:r>
            <w:r w:rsidRPr="00F9070E">
              <w:rPr>
                <w:rFonts w:eastAsia="Arial" w:cstheme="minorHAnsi"/>
                <w:color w:val="000000"/>
                <w:sz w:val="20"/>
                <w:szCs w:val="20"/>
              </w:rPr>
              <w:br/>
            </w:r>
            <w:r w:rsidRPr="00F9070E">
              <w:rPr>
                <w:rFonts w:eastAsia="Arial" w:cstheme="minorHAnsi"/>
                <w:i/>
                <w:color w:val="000000"/>
                <w:sz w:val="20"/>
                <w:szCs w:val="20"/>
              </w:rPr>
              <w:t>Cerveau</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Cambria" w:cstheme="minorHAnsi"/>
                <w:color w:val="000000"/>
                <w:sz w:val="20"/>
                <w:szCs w:val="20"/>
              </w:rPr>
            </w:pPr>
            <w:r w:rsidRPr="00F9070E">
              <w:rPr>
                <w:rFonts w:eastAsia="Cambria" w:cstheme="minorHAnsi"/>
                <w:color w:val="000000"/>
                <w:sz w:val="20"/>
                <w:szCs w:val="20"/>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Cambria" w:cstheme="minorHAnsi"/>
                <w:color w:val="000000"/>
                <w:sz w:val="20"/>
                <w:szCs w:val="20"/>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rPr>
              <w:t>588534-588545</w:t>
            </w:r>
            <w:r>
              <w:rPr>
                <w:rFonts w:eastAsia="Arial" w:cstheme="minorHAnsi"/>
                <w:color w:val="000000"/>
                <w:sz w:val="20"/>
                <w:szCs w:val="20"/>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34"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34" w:line="219" w:lineRule="exact"/>
              <w:ind w:left="106" w:right="203"/>
              <w:jc w:val="right"/>
              <w:textAlignment w:val="baseline"/>
              <w:rPr>
                <w:rFonts w:eastAsia="Arial" w:cstheme="minorHAnsi"/>
                <w:color w:val="000000"/>
                <w:sz w:val="20"/>
                <w:szCs w:val="20"/>
              </w:rPr>
            </w:pPr>
            <w:r w:rsidRPr="00F9070E">
              <w:rPr>
                <w:rFonts w:eastAsia="Arial" w:cstheme="minorHAnsi"/>
                <w:color w:val="000000"/>
                <w:sz w:val="20"/>
                <w:szCs w:val="20"/>
              </w:rPr>
              <w:t>860+230</w:t>
            </w:r>
          </w:p>
        </w:tc>
      </w:tr>
      <w:tr w:rsidR="00AD474B" w:rsidRPr="00F9070E" w:rsidTr="00605B2E">
        <w:trPr>
          <w:trHeight w:hRule="exact" w:val="732"/>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3" w:line="221"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Brain (RNA-seq)</w:t>
            </w:r>
            <w:r w:rsidRPr="00C855A3">
              <w:rPr>
                <w:rFonts w:eastAsia="Arial" w:cstheme="minorHAnsi"/>
                <w:color w:val="000000"/>
                <w:sz w:val="20"/>
                <w:szCs w:val="20"/>
                <w:lang w:val="fr-BE"/>
              </w:rPr>
              <w:br/>
            </w:r>
            <w:r w:rsidRPr="00C855A3">
              <w:rPr>
                <w:rFonts w:eastAsia="Arial" w:cstheme="minorHAnsi"/>
                <w:i/>
                <w:color w:val="000000"/>
                <w:sz w:val="20"/>
                <w:szCs w:val="20"/>
                <w:lang w:val="fr-BE"/>
              </w:rPr>
              <w:t>Cerveau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Cambria" w:cstheme="minorHAnsi"/>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before="2" w:after="213" w:line="219" w:lineRule="exact"/>
              <w:ind w:left="72"/>
              <w:textAlignment w:val="baseline"/>
              <w:rPr>
                <w:rFonts w:eastAsia="Arial" w:cstheme="minorHAnsi"/>
                <w:color w:val="000000"/>
                <w:sz w:val="20"/>
                <w:szCs w:val="20"/>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34" w:line="219" w:lineRule="exact"/>
              <w:ind w:left="120"/>
              <w:textAlignment w:val="baseline"/>
              <w:rPr>
                <w:rFonts w:eastAsia="Arial" w:cstheme="minorHAnsi"/>
                <w:color w:val="000000"/>
                <w:sz w:val="20"/>
                <w:szCs w:val="20"/>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color w:val="000000"/>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sz w:val="19"/>
                <w:szCs w:val="19"/>
                <w:lang w:val="fr-BE"/>
              </w:rPr>
              <w:t xml:space="preserve">     </w:t>
            </w:r>
            <w:r w:rsidRPr="005E61B3">
              <w:rPr>
                <w:rFonts w:ascii="Arial" w:eastAsia="Arial" w:hAnsi="Arial" w:cs="Arial"/>
                <w:b/>
                <w:sz w:val="19"/>
                <w:szCs w:val="19"/>
              </w:rPr>
              <w:t>559.95</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34" w:line="219" w:lineRule="exact"/>
              <w:ind w:left="106" w:right="203"/>
              <w:jc w:val="right"/>
              <w:textAlignment w:val="baseline"/>
              <w:rPr>
                <w:rFonts w:eastAsia="Arial" w:cstheme="minorHAnsi"/>
                <w:color w:val="000000"/>
                <w:sz w:val="20"/>
                <w:szCs w:val="20"/>
              </w:rPr>
            </w:pPr>
            <w:r w:rsidRPr="00C855A3">
              <w:rPr>
                <w:rFonts w:eastAsia="Arial" w:cstheme="minorHAnsi"/>
                <w:color w:val="000000"/>
                <w:sz w:val="20"/>
                <w:szCs w:val="20"/>
              </w:rPr>
              <w:t>90</w:t>
            </w:r>
          </w:p>
        </w:tc>
      </w:tr>
      <w:tr w:rsidR="00AD474B" w:rsidRPr="00F9070E" w:rsidTr="00605B2E">
        <w:trPr>
          <w:trHeight w:hRule="exact" w:val="718"/>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22" w:line="222"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 xml:space="preserve">Gemetastaseerd borstcarcinoom </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du sein métastasé</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Cambria" w:cstheme="minorHAnsi"/>
                <w:color w:val="000000"/>
                <w:sz w:val="20"/>
                <w:szCs w:val="20"/>
                <w:lang w:val="fr-BE"/>
              </w:rPr>
            </w:pPr>
            <w:r w:rsidRPr="00F9070E">
              <w:rPr>
                <w:rFonts w:eastAsia="Cambria"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rPr>
              <w:t>588534-588545</w:t>
            </w:r>
            <w:r>
              <w:rPr>
                <w:rFonts w:eastAsia="Arial" w:cstheme="minorHAnsi"/>
                <w:color w:val="000000"/>
                <w:sz w:val="20"/>
                <w:szCs w:val="20"/>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89" w:line="219"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889" w:line="219" w:lineRule="exact"/>
              <w:ind w:left="106" w:right="203"/>
              <w:jc w:val="right"/>
              <w:textAlignment w:val="baseline"/>
              <w:rPr>
                <w:rFonts w:eastAsia="Arial" w:cstheme="minorHAnsi"/>
                <w:color w:val="000000"/>
                <w:sz w:val="20"/>
                <w:szCs w:val="20"/>
              </w:rPr>
            </w:pPr>
            <w:r w:rsidRPr="00C855A3">
              <w:rPr>
                <w:rFonts w:eastAsia="Arial" w:cstheme="minorHAnsi"/>
                <w:color w:val="000000"/>
                <w:sz w:val="20"/>
                <w:szCs w:val="20"/>
              </w:rPr>
              <w:t>5600+160</w:t>
            </w:r>
          </w:p>
        </w:tc>
      </w:tr>
      <w:tr w:rsidR="00AD474B" w:rsidRPr="00F9070E" w:rsidTr="00605B2E">
        <w:trPr>
          <w:trHeight w:hRule="exact" w:val="718"/>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Thyroid carcinoom</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de la thyroide</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Cambria" w:cstheme="minorHAnsi"/>
                <w:color w:val="000000"/>
                <w:sz w:val="20"/>
                <w:szCs w:val="20"/>
                <w:lang w:val="fr-BE"/>
              </w:rPr>
            </w:pPr>
            <w:r w:rsidRPr="00F9070E">
              <w:rPr>
                <w:rFonts w:eastAsia="Cambria"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Cambria"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5</w:t>
            </w:r>
            <w:r w:rsidRPr="00F9070E">
              <w:rPr>
                <w:rFonts w:eastAsia="Arial" w:cstheme="minorHAnsi"/>
                <w:color w:val="000000"/>
                <w:sz w:val="20"/>
                <w:szCs w:val="20"/>
                <w:lang w:val="fr-BE"/>
              </w:rPr>
              <w:t>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38" w:line="219" w:lineRule="exact"/>
              <w:ind w:left="120"/>
              <w:textAlignment w:val="baseline"/>
              <w:rPr>
                <w:rFonts w:eastAsia="Arial" w:cstheme="minorHAnsi"/>
                <w:color w:val="000000"/>
                <w:sz w:val="20"/>
                <w:szCs w:val="20"/>
                <w:lang w:val="fr-BE"/>
              </w:rPr>
            </w:pPr>
            <w:r w:rsidRPr="00F9070E">
              <w:rPr>
                <w:rFonts w:eastAsia="Arial" w:cstheme="minorHAnsi"/>
                <w:color w:val="000000"/>
                <w:sz w:val="20"/>
                <w:szCs w:val="20"/>
                <w:lang w:val="fr-BE"/>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38" w:line="219" w:lineRule="exact"/>
              <w:ind w:left="106" w:right="203"/>
              <w:jc w:val="right"/>
              <w:textAlignment w:val="baseline"/>
              <w:rPr>
                <w:rFonts w:eastAsia="Arial" w:cstheme="minorHAnsi"/>
                <w:color w:val="000000"/>
                <w:sz w:val="20"/>
                <w:szCs w:val="20"/>
                <w:lang w:val="fr-BE"/>
              </w:rPr>
            </w:pPr>
            <w:r w:rsidRPr="00C855A3">
              <w:rPr>
                <w:rFonts w:eastAsia="Arial" w:cstheme="minorHAnsi"/>
                <w:color w:val="000000"/>
                <w:sz w:val="20"/>
                <w:szCs w:val="20"/>
                <w:lang w:val="fr-BE"/>
              </w:rPr>
              <w:t>940+130</w:t>
            </w:r>
          </w:p>
        </w:tc>
      </w:tr>
      <w:tr w:rsidR="00AD474B" w:rsidRPr="00F9070E" w:rsidTr="00605B2E">
        <w:trPr>
          <w:trHeight w:hRule="exact" w:val="988"/>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22" w:line="224"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 xml:space="preserve">Thyroid carcinoom </w:t>
            </w:r>
            <w:r w:rsidRPr="00C855A3">
              <w:rPr>
                <w:rFonts w:cstheme="minorHAnsi"/>
                <w:sz w:val="20"/>
                <w:szCs w:val="20"/>
                <w:lang w:val="fr-BE"/>
              </w:rPr>
              <w:t>(RNA-seq)</w:t>
            </w:r>
          </w:p>
          <w:p w:rsidR="00AD474B" w:rsidRPr="00C855A3" w:rsidRDefault="00AD474B" w:rsidP="00605B2E">
            <w:pPr>
              <w:spacing w:after="222" w:line="224" w:lineRule="exact"/>
              <w:ind w:left="108"/>
              <w:textAlignment w:val="baseline"/>
              <w:rPr>
                <w:rFonts w:eastAsia="Arial" w:cstheme="minorHAnsi"/>
                <w:i/>
                <w:sz w:val="20"/>
                <w:szCs w:val="20"/>
                <w:lang w:val="fr-BE"/>
              </w:rPr>
            </w:pPr>
            <w:r w:rsidRPr="00C855A3">
              <w:rPr>
                <w:rFonts w:cstheme="minorHAnsi"/>
                <w:i/>
                <w:sz w:val="20"/>
                <w:szCs w:val="20"/>
                <w:lang w:val="fr-BE"/>
              </w:rPr>
              <w:t>Carcinomes de la thyroïde (RNA-seq)</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right="144"/>
              <w:textAlignment w:val="baseline"/>
              <w:rPr>
                <w:rFonts w:eastAsia="Arial" w:cstheme="minorHAnsi"/>
                <w:sz w:val="20"/>
                <w:szCs w:val="20"/>
                <w:highlight w:val="yellow"/>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894" w:line="219" w:lineRule="exact"/>
              <w:ind w:right="140"/>
              <w:jc w:val="center"/>
              <w:textAlignment w:val="baseline"/>
              <w:rPr>
                <w:rFonts w:eastAsia="Arial" w:cstheme="minorHAnsi"/>
                <w:sz w:val="20"/>
                <w:szCs w:val="20"/>
                <w:highlight w:val="yellow"/>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C60B57" w:rsidRDefault="00AD474B" w:rsidP="00605B2E">
            <w:pPr>
              <w:spacing w:line="219" w:lineRule="exact"/>
              <w:ind w:left="72"/>
              <w:textAlignment w:val="baseline"/>
              <w:rPr>
                <w:rFonts w:eastAsia="Arial" w:cstheme="minorHAnsi"/>
                <w:sz w:val="20"/>
                <w:szCs w:val="20"/>
                <w:highlight w:val="yellow"/>
                <w:lang w:val="fr-BE"/>
              </w:rPr>
            </w:pP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C60B57" w:rsidRDefault="00AD474B" w:rsidP="00605B2E">
            <w:pPr>
              <w:spacing w:after="894" w:line="219" w:lineRule="exact"/>
              <w:ind w:left="120"/>
              <w:textAlignment w:val="baseline"/>
              <w:rPr>
                <w:rFonts w:eastAsia="Arial" w:cstheme="minorHAnsi"/>
                <w:sz w:val="20"/>
                <w:szCs w:val="20"/>
                <w:highlight w:val="yellow"/>
                <w:lang w:val="fr-BE"/>
              </w:rPr>
            </w:pP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16" w:right="296"/>
              <w:jc w:val="right"/>
              <w:textAlignment w:val="baseline"/>
              <w:rPr>
                <w:rFonts w:ascii="Arial" w:eastAsia="Arial" w:hAnsi="Arial" w:cs="Arial"/>
                <w:b/>
                <w:strike/>
                <w:sz w:val="19"/>
                <w:szCs w:val="19"/>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89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sz w:val="19"/>
                <w:szCs w:val="19"/>
                <w:lang w:val="fr-BE"/>
              </w:rPr>
              <w:t xml:space="preserve">        </w:t>
            </w:r>
            <w:r w:rsidRPr="005E61B3">
              <w:rPr>
                <w:rFonts w:ascii="Arial" w:eastAsia="Arial" w:hAnsi="Arial" w:cs="Arial"/>
                <w:b/>
                <w:sz w:val="19"/>
                <w:szCs w:val="19"/>
              </w:rPr>
              <w:t>559.95</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894" w:line="219" w:lineRule="exact"/>
              <w:ind w:left="106" w:right="203"/>
              <w:jc w:val="right"/>
              <w:textAlignment w:val="baseline"/>
              <w:rPr>
                <w:rFonts w:eastAsia="Arial" w:cstheme="minorHAnsi"/>
                <w:sz w:val="20"/>
                <w:szCs w:val="20"/>
              </w:rPr>
            </w:pPr>
            <w:r w:rsidRPr="00C855A3">
              <w:rPr>
                <w:rFonts w:eastAsia="Arial" w:cstheme="minorHAnsi"/>
                <w:sz w:val="20"/>
                <w:szCs w:val="20"/>
              </w:rPr>
              <w:t>650</w:t>
            </w:r>
          </w:p>
        </w:tc>
      </w:tr>
      <w:tr w:rsidR="00AD474B" w:rsidRPr="00F9070E" w:rsidTr="00605B2E">
        <w:trPr>
          <w:trHeight w:hRule="exact" w:val="784"/>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Pancreas carcinoom</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du pancréas</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Arial" w:cstheme="minorHAnsi"/>
                <w:color w:val="000000"/>
                <w:sz w:val="20"/>
                <w:szCs w:val="20"/>
                <w:lang w:val="fr-BE"/>
              </w:rPr>
            </w:pPr>
            <w:r w:rsidRPr="00F9070E">
              <w:rPr>
                <w:rFonts w:eastAsia="Arial" w:cstheme="minorHAnsi"/>
                <w:color w:val="000000"/>
                <w:sz w:val="20"/>
                <w:szCs w:val="20"/>
                <w:lang w:val="fr-BE"/>
              </w:rPr>
              <w:t xml:space="preserve"> </w:t>
            </w: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lang w:val="fr-BE"/>
              </w:rPr>
            </w:pPr>
            <w:r w:rsidRPr="00F9070E">
              <w:rPr>
                <w:rFonts w:eastAsia="Arial" w:cstheme="minorHAnsi"/>
                <w:color w:val="000000"/>
                <w:sz w:val="20"/>
                <w:szCs w:val="20"/>
                <w:lang w:val="fr-BE"/>
              </w:rPr>
              <w:t>588534-588545</w:t>
            </w:r>
            <w:r>
              <w:rPr>
                <w:rFonts w:eastAsia="Arial" w:cstheme="minorHAnsi"/>
                <w:color w:val="000000"/>
                <w:sz w:val="20"/>
                <w:szCs w:val="20"/>
                <w:lang w:val="fr-BE"/>
              </w:rPr>
              <w:t xml:space="preserve"> </w:t>
            </w:r>
            <w:r w:rsidRPr="00F9070E">
              <w:rPr>
                <w:rFonts w:eastAsia="Arial" w:cstheme="minorHAnsi"/>
                <w:color w:val="000000"/>
                <w:sz w:val="20"/>
                <w:szCs w:val="20"/>
                <w:lang w:val="fr-BE"/>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55" w:line="208" w:lineRule="exact"/>
              <w:ind w:left="120"/>
              <w:textAlignment w:val="baseline"/>
              <w:rPr>
                <w:rFonts w:eastAsia="Arial" w:cstheme="minorHAnsi"/>
                <w:color w:val="000000"/>
                <w:sz w:val="20"/>
                <w:szCs w:val="20"/>
                <w:lang w:val="fr-BE"/>
              </w:rPr>
            </w:pPr>
            <w:r w:rsidRPr="00F9070E">
              <w:rPr>
                <w:rFonts w:eastAsia="Arial" w:cstheme="minorHAnsi"/>
                <w:color w:val="000000"/>
                <w:sz w:val="20"/>
                <w:szCs w:val="20"/>
                <w:lang w:val="fr-BE"/>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55" w:line="208" w:lineRule="exact"/>
              <w:ind w:right="203"/>
              <w:jc w:val="right"/>
              <w:textAlignment w:val="baseline"/>
              <w:rPr>
                <w:rFonts w:eastAsia="Arial" w:cstheme="minorHAnsi"/>
                <w:color w:val="000000"/>
                <w:sz w:val="20"/>
                <w:szCs w:val="20"/>
                <w:lang w:val="fr-BE"/>
              </w:rPr>
            </w:pPr>
            <w:r w:rsidRPr="00F9070E">
              <w:rPr>
                <w:rFonts w:eastAsia="Arial" w:cstheme="minorHAnsi"/>
                <w:color w:val="000000"/>
                <w:sz w:val="20"/>
                <w:szCs w:val="20"/>
                <w:lang w:val="fr-BE"/>
              </w:rPr>
              <w:t>1100 +900</w:t>
            </w:r>
          </w:p>
        </w:tc>
      </w:tr>
      <w:tr w:rsidR="00AD474B" w:rsidRPr="00F9070E" w:rsidTr="00605B2E">
        <w:trPr>
          <w:trHeight w:hRule="exact" w:val="1060"/>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8" w:line="220" w:lineRule="exact"/>
              <w:ind w:left="108"/>
              <w:textAlignment w:val="baseline"/>
              <w:rPr>
                <w:rFonts w:eastAsia="Arial" w:cstheme="minorHAnsi"/>
                <w:color w:val="000000"/>
                <w:sz w:val="20"/>
                <w:szCs w:val="20"/>
                <w:lang w:val="fr-BE"/>
              </w:rPr>
            </w:pPr>
            <w:r w:rsidRPr="00C855A3">
              <w:rPr>
                <w:rFonts w:eastAsia="Arial" w:cstheme="minorHAnsi"/>
                <w:color w:val="000000"/>
                <w:sz w:val="20"/>
                <w:szCs w:val="20"/>
                <w:lang w:val="fr-BE"/>
              </w:rPr>
              <w:t>Prostaatcarcinoom resistant aan castratie</w:t>
            </w:r>
            <w:r w:rsidRPr="00C855A3">
              <w:rPr>
                <w:rFonts w:eastAsia="Arial" w:cstheme="minorHAnsi"/>
                <w:color w:val="000000"/>
                <w:sz w:val="20"/>
                <w:szCs w:val="20"/>
                <w:lang w:val="fr-BE"/>
              </w:rPr>
              <w:br/>
            </w:r>
            <w:r w:rsidRPr="00C855A3">
              <w:rPr>
                <w:rFonts w:eastAsia="Arial" w:cstheme="minorHAnsi"/>
                <w:i/>
                <w:color w:val="000000"/>
                <w:sz w:val="20"/>
                <w:szCs w:val="20"/>
                <w:lang w:val="fr-BE"/>
              </w:rPr>
              <w:t>Carcinome de la prostate résistant à la castration</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40" w:lineRule="auto"/>
              <w:textAlignment w:val="baseline"/>
              <w:rPr>
                <w:rFonts w:ascii="Calibri Light" w:eastAsia="Arial" w:hAnsi="Calibri Light" w:cs="Calibri Light"/>
                <w:b/>
                <w:color w:val="000000"/>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E438A3" w:rsidRDefault="00AD474B" w:rsidP="00605B2E">
            <w:pPr>
              <w:spacing w:line="240" w:lineRule="auto"/>
              <w:ind w:right="140"/>
              <w:jc w:val="center"/>
              <w:textAlignment w:val="baseline"/>
              <w:rPr>
                <w:rFonts w:eastAsia="Arial" w:cstheme="minorHAnsi"/>
                <w:color w:val="000000"/>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19" w:lineRule="exact"/>
              <w:ind w:left="72"/>
              <w:textAlignment w:val="baseline"/>
              <w:rPr>
                <w:rFonts w:eastAsia="Arial" w:cstheme="minorHAnsi"/>
                <w:color w:val="000000"/>
                <w:sz w:val="20"/>
                <w:szCs w:val="20"/>
              </w:rPr>
            </w:pPr>
            <w:r w:rsidRPr="00F9070E">
              <w:rPr>
                <w:rFonts w:eastAsia="Arial" w:cstheme="minorHAnsi"/>
                <w:color w:val="000000"/>
                <w:sz w:val="20"/>
                <w:szCs w:val="20"/>
                <w:lang w:val="fr-BE"/>
              </w:rPr>
              <w:t>588</w:t>
            </w:r>
            <w:r w:rsidRPr="00F9070E">
              <w:rPr>
                <w:rFonts w:eastAsia="Arial" w:cstheme="minorHAnsi"/>
                <w:color w:val="000000"/>
                <w:sz w:val="20"/>
                <w:szCs w:val="20"/>
              </w:rPr>
              <w:t>534-</w:t>
            </w:r>
            <w:r w:rsidRPr="007D0E06">
              <w:rPr>
                <w:rFonts w:eastAsia="Arial" w:cstheme="minorHAnsi"/>
                <w:color w:val="000000"/>
                <w:sz w:val="20"/>
                <w:szCs w:val="20"/>
                <w:lang w:val="fr-BE"/>
              </w:rPr>
              <w:t>588545</w:t>
            </w:r>
            <w:r>
              <w:rPr>
                <w:rFonts w:eastAsia="Arial" w:cstheme="minorHAnsi"/>
                <w:color w:val="000000"/>
                <w:sz w:val="20"/>
                <w:szCs w:val="20"/>
                <w:lang w:val="fr-BE"/>
              </w:rPr>
              <w:t xml:space="preserve"> </w:t>
            </w:r>
            <w:r w:rsidRPr="00F9070E">
              <w:rPr>
                <w:rFonts w:eastAsia="Arial" w:cstheme="minorHAnsi"/>
                <w:color w:val="000000"/>
                <w:sz w:val="20"/>
                <w:szCs w:val="20"/>
              </w:rPr>
              <w:t>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55" w:line="208" w:lineRule="exact"/>
              <w:ind w:left="120"/>
              <w:textAlignment w:val="baseline"/>
              <w:rPr>
                <w:rFonts w:eastAsia="Arial" w:cstheme="minorHAnsi"/>
                <w:color w:val="000000"/>
                <w:sz w:val="20"/>
                <w:szCs w:val="20"/>
              </w:rPr>
            </w:pPr>
            <w:r w:rsidRPr="00F9070E">
              <w:rPr>
                <w:rFonts w:eastAsia="Arial" w:cstheme="minorHAnsi"/>
                <w:color w:val="000000"/>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after="455" w:line="208" w:lineRule="exact"/>
              <w:ind w:right="203"/>
              <w:jc w:val="right"/>
              <w:textAlignment w:val="baseline"/>
              <w:rPr>
                <w:rFonts w:eastAsia="Arial" w:cstheme="minorHAnsi"/>
                <w:color w:val="000000"/>
                <w:sz w:val="20"/>
                <w:szCs w:val="20"/>
              </w:rPr>
            </w:pPr>
            <w:r w:rsidRPr="00F9070E">
              <w:rPr>
                <w:rFonts w:eastAsia="Arial" w:cstheme="minorHAnsi"/>
                <w:color w:val="000000"/>
                <w:sz w:val="20"/>
                <w:szCs w:val="20"/>
              </w:rPr>
              <w:t>1000</w:t>
            </w:r>
          </w:p>
        </w:tc>
      </w:tr>
      <w:tr w:rsidR="00AD474B" w:rsidRPr="00F9070E" w:rsidTr="00605B2E">
        <w:trPr>
          <w:trHeight w:hRule="exact" w:val="1069"/>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8" w:line="220" w:lineRule="exact"/>
              <w:ind w:left="108"/>
              <w:textAlignment w:val="baseline"/>
              <w:rPr>
                <w:rFonts w:eastAsia="Arial" w:cstheme="minorHAnsi"/>
                <w:sz w:val="20"/>
                <w:szCs w:val="20"/>
                <w:lang w:val="fr-BE"/>
              </w:rPr>
            </w:pPr>
            <w:r w:rsidRPr="00C855A3">
              <w:rPr>
                <w:rFonts w:eastAsia="Arial" w:cstheme="minorHAnsi"/>
                <w:sz w:val="20"/>
                <w:szCs w:val="20"/>
                <w:lang w:val="fr-BE"/>
              </w:rPr>
              <w:t>Specifieke sarcomen</w:t>
            </w:r>
          </w:p>
          <w:p w:rsidR="00AD474B" w:rsidRPr="00C855A3" w:rsidRDefault="00AD474B" w:rsidP="00605B2E">
            <w:pPr>
              <w:spacing w:after="218" w:line="220" w:lineRule="exact"/>
              <w:ind w:left="108"/>
              <w:textAlignment w:val="baseline"/>
              <w:rPr>
                <w:rFonts w:eastAsia="Arial" w:cstheme="minorHAnsi"/>
                <w:i/>
                <w:sz w:val="20"/>
                <w:szCs w:val="20"/>
                <w:lang w:val="fr-BE"/>
              </w:rPr>
            </w:pPr>
            <w:r w:rsidRPr="00C855A3">
              <w:rPr>
                <w:rFonts w:eastAsia="Arial" w:cstheme="minorHAnsi"/>
                <w:i/>
                <w:sz w:val="20"/>
                <w:szCs w:val="20"/>
                <w:lang w:val="fr-BE"/>
              </w:rPr>
              <w:t>Sarcomes spécifiques</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line="219" w:lineRule="exact"/>
              <w:ind w:left="72"/>
              <w:textAlignment w:val="baseline"/>
              <w:rPr>
                <w:rFonts w:eastAsia="Arial" w:cstheme="minorHAnsi"/>
                <w:sz w:val="20"/>
                <w:szCs w:val="20"/>
              </w:rPr>
            </w:pPr>
            <w:r w:rsidRPr="00C855A3">
              <w:rPr>
                <w:rFonts w:eastAsia="Arial" w:cstheme="minorHAnsi"/>
                <w:color w:val="000000"/>
                <w:sz w:val="20"/>
                <w:szCs w:val="20"/>
              </w:rPr>
              <w:t>588534</w:t>
            </w:r>
            <w:r w:rsidRPr="00C855A3">
              <w:rPr>
                <w:rFonts w:eastAsia="Arial" w:cstheme="minorHAnsi"/>
                <w:sz w:val="20"/>
                <w:szCs w:val="20"/>
              </w:rPr>
              <w:t>-588545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55" w:line="208" w:lineRule="exact"/>
              <w:ind w:left="120"/>
              <w:textAlignment w:val="baseline"/>
              <w:rPr>
                <w:rFonts w:eastAsia="Arial" w:cstheme="minorHAnsi"/>
                <w:sz w:val="20"/>
                <w:szCs w:val="20"/>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55" w:line="208" w:lineRule="exact"/>
              <w:ind w:right="203"/>
              <w:jc w:val="right"/>
              <w:textAlignment w:val="baseline"/>
              <w:rPr>
                <w:rFonts w:eastAsia="Arial" w:cstheme="minorHAnsi"/>
                <w:sz w:val="20"/>
                <w:szCs w:val="20"/>
              </w:rPr>
            </w:pPr>
            <w:r w:rsidRPr="00C855A3">
              <w:rPr>
                <w:rFonts w:eastAsia="Arial" w:cstheme="minorHAnsi"/>
                <w:sz w:val="20"/>
                <w:szCs w:val="20"/>
              </w:rPr>
              <w:t>300</w:t>
            </w:r>
          </w:p>
        </w:tc>
      </w:tr>
      <w:tr w:rsidR="00AD474B" w:rsidRPr="00F9070E" w:rsidTr="00605B2E">
        <w:trPr>
          <w:trHeight w:hRule="exact" w:val="982"/>
        </w:trPr>
        <w:tc>
          <w:tcPr>
            <w:tcW w:w="3241" w:type="dxa"/>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218" w:line="220" w:lineRule="exact"/>
              <w:ind w:left="108"/>
              <w:textAlignment w:val="baseline"/>
              <w:rPr>
                <w:rFonts w:cstheme="minorHAnsi"/>
                <w:sz w:val="20"/>
                <w:szCs w:val="20"/>
                <w:lang w:val="fr-BE"/>
              </w:rPr>
            </w:pPr>
            <w:r w:rsidRPr="00C855A3">
              <w:rPr>
                <w:rFonts w:cstheme="minorHAnsi"/>
                <w:sz w:val="20"/>
                <w:szCs w:val="20"/>
                <w:lang w:val="fr-BE"/>
              </w:rPr>
              <w:lastRenderedPageBreak/>
              <w:t>Sarcomen (RNAseq)</w:t>
            </w:r>
          </w:p>
          <w:p w:rsidR="00AD474B" w:rsidRPr="00C855A3" w:rsidRDefault="00AD474B" w:rsidP="00605B2E">
            <w:pPr>
              <w:spacing w:after="218" w:line="220" w:lineRule="exact"/>
              <w:ind w:left="108"/>
              <w:textAlignment w:val="baseline"/>
              <w:rPr>
                <w:rFonts w:eastAsia="Arial" w:cstheme="minorHAnsi"/>
                <w:i/>
                <w:sz w:val="20"/>
                <w:szCs w:val="20"/>
                <w:lang w:val="fr-BE"/>
              </w:rPr>
            </w:pPr>
            <w:r w:rsidRPr="00C855A3">
              <w:rPr>
                <w:rFonts w:cstheme="minorHAnsi"/>
                <w:i/>
                <w:sz w:val="20"/>
                <w:szCs w:val="20"/>
                <w:lang w:val="fr-BE"/>
              </w:rPr>
              <w:t>S</w:t>
            </w:r>
            <w:r w:rsidRPr="00C855A3">
              <w:rPr>
                <w:rFonts w:cstheme="minorHAnsi"/>
                <w:bCs/>
                <w:i/>
                <w:sz w:val="20"/>
                <w:szCs w:val="20"/>
                <w:lang w:val="fr-BE"/>
              </w:rPr>
              <w:t>arcomes (</w:t>
            </w:r>
            <w:r w:rsidRPr="00C855A3">
              <w:rPr>
                <w:rFonts w:cstheme="minorHAnsi"/>
                <w:i/>
                <w:sz w:val="20"/>
                <w:szCs w:val="20"/>
                <w:lang w:val="fr-BE"/>
              </w:rPr>
              <w:t>RNAseq)</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F9070E" w:rsidRDefault="00AD474B" w:rsidP="00605B2E">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line="219" w:lineRule="exact"/>
              <w:ind w:left="72"/>
              <w:textAlignment w:val="baseline"/>
              <w:rPr>
                <w:rFonts w:eastAsia="Arial" w:cstheme="minorHAnsi"/>
                <w:sz w:val="20"/>
                <w:szCs w:val="20"/>
                <w:lang w:val="fr-BE"/>
              </w:rPr>
            </w:pPr>
            <w:r w:rsidRPr="00C855A3">
              <w:rPr>
                <w:rFonts w:eastAsia="Arial" w:cstheme="minorHAnsi"/>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55" w:line="208" w:lineRule="exact"/>
              <w:ind w:left="120"/>
              <w:textAlignment w:val="baseline"/>
              <w:rPr>
                <w:rFonts w:eastAsia="Arial" w:cstheme="minorHAnsi"/>
                <w:sz w:val="20"/>
                <w:szCs w:val="20"/>
                <w:lang w:val="fr-BE"/>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z w:val="19"/>
                <w:szCs w:val="19"/>
                <w:lang w:val="fr-BE"/>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z w:val="19"/>
                <w:szCs w:val="19"/>
              </w:rPr>
            </w:pPr>
            <w:r w:rsidRPr="005E61B3">
              <w:rPr>
                <w:rFonts w:ascii="Arial" w:eastAsia="Arial" w:hAnsi="Arial" w:cs="Arial"/>
                <w:b/>
                <w:sz w:val="19"/>
                <w:szCs w:val="19"/>
              </w:rPr>
              <w:t>347.18         (totaal 559.95€)</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455" w:line="208" w:lineRule="exact"/>
              <w:ind w:right="203"/>
              <w:jc w:val="right"/>
              <w:textAlignment w:val="baseline"/>
              <w:rPr>
                <w:rFonts w:eastAsia="Arial" w:cstheme="minorHAnsi"/>
                <w:sz w:val="20"/>
                <w:szCs w:val="20"/>
              </w:rPr>
            </w:pPr>
            <w:r w:rsidRPr="00C855A3">
              <w:rPr>
                <w:rFonts w:eastAsia="Arial" w:cstheme="minorHAnsi"/>
                <w:sz w:val="20"/>
                <w:szCs w:val="20"/>
              </w:rPr>
              <w:t>200</w:t>
            </w:r>
          </w:p>
        </w:tc>
      </w:tr>
      <w:tr w:rsidR="00AD474B" w:rsidRPr="00F9070E" w:rsidTr="00605B2E">
        <w:trPr>
          <w:trHeight w:hRule="exact" w:val="1092"/>
        </w:trPr>
        <w:tc>
          <w:tcPr>
            <w:tcW w:w="3241" w:type="dxa"/>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after="218" w:line="220" w:lineRule="exact"/>
              <w:ind w:left="108"/>
              <w:textAlignment w:val="baseline"/>
              <w:rPr>
                <w:rFonts w:cstheme="minorHAnsi"/>
                <w:sz w:val="20"/>
                <w:szCs w:val="20"/>
                <w:lang w:val="fr-BE"/>
              </w:rPr>
            </w:pPr>
            <w:r w:rsidRPr="00656F0C">
              <w:rPr>
                <w:rFonts w:cstheme="minorHAnsi"/>
                <w:sz w:val="20"/>
                <w:szCs w:val="20"/>
                <w:lang w:val="fr-BE"/>
              </w:rPr>
              <w:t>Endometrium carcinoom</w:t>
            </w:r>
          </w:p>
          <w:p w:rsidR="00AD474B" w:rsidRPr="00656F0C" w:rsidRDefault="00AD474B" w:rsidP="00605B2E">
            <w:pPr>
              <w:spacing w:after="218" w:line="220" w:lineRule="exact"/>
              <w:ind w:left="108"/>
              <w:textAlignment w:val="baseline"/>
              <w:rPr>
                <w:rFonts w:cstheme="minorHAnsi"/>
                <w:i/>
                <w:sz w:val="20"/>
                <w:szCs w:val="20"/>
                <w:lang w:val="fr-BE"/>
              </w:rPr>
            </w:pPr>
            <w:r w:rsidRPr="00656F0C">
              <w:rPr>
                <w:rFonts w:cstheme="minorHAnsi"/>
                <w:i/>
                <w:sz w:val="20"/>
                <w:szCs w:val="20"/>
                <w:lang w:val="fr-BE"/>
              </w:rPr>
              <w:t>Carcinome de l’endomètre </w:t>
            </w:r>
          </w:p>
        </w:tc>
        <w:tc>
          <w:tcPr>
            <w:tcW w:w="1701" w:type="dxa"/>
            <w:gridSpan w:val="3"/>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line="240" w:lineRule="auto"/>
              <w:textAlignment w:val="baseline"/>
              <w:rPr>
                <w:rFonts w:eastAsia="Arial" w:cstheme="minorHAnsi"/>
                <w:sz w:val="20"/>
                <w:szCs w:val="20"/>
                <w:lang w:val="fr-BE"/>
              </w:rPr>
            </w:pPr>
          </w:p>
        </w:tc>
        <w:tc>
          <w:tcPr>
            <w:tcW w:w="850" w:type="dxa"/>
            <w:gridSpan w:val="2"/>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line="240" w:lineRule="auto"/>
              <w:ind w:right="140"/>
              <w:jc w:val="center"/>
              <w:textAlignment w:val="baseline"/>
              <w:rPr>
                <w:rFonts w:eastAsia="Arial" w:cstheme="minorHAnsi"/>
                <w:sz w:val="20"/>
                <w:szCs w:val="20"/>
                <w:lang w:val="fr-BE"/>
              </w:rPr>
            </w:pP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line="219" w:lineRule="exact"/>
              <w:ind w:left="72"/>
              <w:textAlignment w:val="baseline"/>
              <w:rPr>
                <w:rFonts w:eastAsia="Arial" w:cstheme="minorHAnsi"/>
                <w:sz w:val="20"/>
                <w:szCs w:val="20"/>
              </w:rPr>
            </w:pPr>
            <w:r w:rsidRPr="00C855A3">
              <w:rPr>
                <w:rFonts w:eastAsia="Arial" w:cstheme="minorHAnsi"/>
                <w:sz w:val="20"/>
                <w:szCs w:val="20"/>
              </w:rPr>
              <w:t>588534-588545 587915-587926</w:t>
            </w:r>
          </w:p>
        </w:tc>
        <w:tc>
          <w:tcPr>
            <w:tcW w:w="851"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55" w:line="208" w:lineRule="exact"/>
              <w:ind w:left="120"/>
              <w:textAlignment w:val="baseline"/>
              <w:rPr>
                <w:rFonts w:eastAsia="Arial" w:cstheme="minorHAnsi"/>
                <w:sz w:val="20"/>
                <w:szCs w:val="20"/>
              </w:rPr>
            </w:pPr>
            <w:r w:rsidRPr="00C855A3">
              <w:rPr>
                <w:rFonts w:eastAsia="Arial" w:cstheme="minorHAnsi"/>
                <w:sz w:val="20"/>
                <w:szCs w:val="20"/>
              </w:rPr>
              <w:t>B3000+B1800</w:t>
            </w:r>
          </w:p>
        </w:tc>
        <w:tc>
          <w:tcPr>
            <w:tcW w:w="1417"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16" w:right="296"/>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212.77</w:t>
            </w:r>
          </w:p>
        </w:tc>
        <w:tc>
          <w:tcPr>
            <w:tcW w:w="170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34" w:line="219" w:lineRule="exact"/>
              <w:ind w:left="106" w:right="103"/>
              <w:jc w:val="right"/>
              <w:textAlignment w:val="baseline"/>
              <w:rPr>
                <w:rFonts w:ascii="Arial" w:eastAsia="Arial" w:hAnsi="Arial" w:cs="Arial"/>
                <w:b/>
                <w:strike/>
                <w:sz w:val="19"/>
                <w:szCs w:val="19"/>
              </w:rPr>
            </w:pPr>
            <w:r w:rsidRPr="005E61B3">
              <w:rPr>
                <w:rFonts w:ascii="Arial" w:eastAsia="Arial" w:hAnsi="Arial" w:cs="Arial"/>
                <w:b/>
                <w:color w:val="000000"/>
                <w:sz w:val="19"/>
                <w:szCs w:val="19"/>
              </w:rPr>
              <w:t xml:space="preserve">        150.51</w:t>
            </w:r>
          </w:p>
        </w:tc>
        <w:tc>
          <w:tcPr>
            <w:tcW w:w="1629" w:type="dxa"/>
            <w:gridSpan w:val="2"/>
            <w:tcBorders>
              <w:top w:val="single" w:sz="5" w:space="0" w:color="000000"/>
              <w:left w:val="single" w:sz="5" w:space="0" w:color="000000"/>
              <w:bottom w:val="single" w:sz="5" w:space="0" w:color="000000"/>
              <w:right w:val="single" w:sz="5" w:space="0" w:color="000000"/>
            </w:tcBorders>
          </w:tcPr>
          <w:p w:rsidR="00AD474B" w:rsidRPr="00C855A3" w:rsidRDefault="00AD474B" w:rsidP="00605B2E">
            <w:pPr>
              <w:spacing w:after="455" w:line="208" w:lineRule="exact"/>
              <w:ind w:right="203"/>
              <w:jc w:val="right"/>
              <w:textAlignment w:val="baseline"/>
              <w:rPr>
                <w:rFonts w:eastAsia="Arial" w:cstheme="minorHAnsi"/>
                <w:color w:val="000000"/>
                <w:sz w:val="20"/>
                <w:szCs w:val="20"/>
                <w:lang w:val="fr-BE"/>
              </w:rPr>
            </w:pPr>
            <w:r w:rsidRPr="00C855A3">
              <w:rPr>
                <w:rFonts w:eastAsia="Arial" w:cstheme="minorHAnsi"/>
                <w:sz w:val="20"/>
                <w:szCs w:val="20"/>
              </w:rPr>
              <w:t>1300</w:t>
            </w:r>
          </w:p>
        </w:tc>
      </w:tr>
      <w:tr w:rsidR="00AD474B" w:rsidRPr="00C53403" w:rsidTr="00605B2E">
        <w:trPr>
          <w:gridAfter w:val="1"/>
          <w:wAfter w:w="70" w:type="dxa"/>
          <w:trHeight w:hRule="exact" w:val="562"/>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297" w:line="233" w:lineRule="exact"/>
              <w:ind w:left="108"/>
              <w:textAlignment w:val="baseline"/>
              <w:rPr>
                <w:rFonts w:ascii="Arial" w:eastAsia="Calibri" w:hAnsi="Arial" w:cs="Arial"/>
                <w:color w:val="000000"/>
                <w:sz w:val="19"/>
                <w:szCs w:val="19"/>
                <w:lang w:val="fr-BE"/>
              </w:rPr>
            </w:pPr>
            <w:r w:rsidRPr="00C53403">
              <w:rPr>
                <w:rFonts w:ascii="Arial" w:eastAsia="Calibri" w:hAnsi="Arial" w:cs="Arial"/>
                <w:color w:val="000000"/>
                <w:sz w:val="19"/>
                <w:szCs w:val="19"/>
                <w:lang w:val="fr-BE"/>
              </w:rPr>
              <w:t xml:space="preserve">Acute myeloïde leukemie </w:t>
            </w:r>
            <w:r w:rsidRPr="00C53403">
              <w:rPr>
                <w:rFonts w:ascii="Arial" w:eastAsia="Arial" w:hAnsi="Arial" w:cs="Arial"/>
                <w:color w:val="000000"/>
                <w:sz w:val="19"/>
                <w:szCs w:val="19"/>
                <w:lang w:val="fr-BE"/>
              </w:rPr>
              <w:br/>
            </w:r>
            <w:r w:rsidRPr="00C53403">
              <w:rPr>
                <w:rFonts w:ascii="Arial" w:eastAsia="Calibri" w:hAnsi="Arial" w:cs="Arial"/>
                <w:i/>
                <w:color w:val="000000"/>
                <w:sz w:val="19"/>
                <w:szCs w:val="19"/>
                <w:lang w:val="fr-BE"/>
              </w:rPr>
              <w:t>Leucémie myéloide aiguë</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r w:rsidRPr="00C53403">
              <w:rPr>
                <w:rFonts w:ascii="Arial" w:eastAsia="Calibri" w:hAnsi="Arial" w:cs="Arial"/>
                <w:sz w:val="19"/>
                <w:szCs w:val="19"/>
              </w:rPr>
              <w:t>594016-594020</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color w:val="000000"/>
                <w:sz w:val="19"/>
                <w:szCs w:val="19"/>
                <w:lang w:val="fr-BE"/>
              </w:rPr>
            </w:pPr>
            <w:r w:rsidRPr="00C53403">
              <w:rPr>
                <w:rFonts w:ascii="Arial" w:hAnsi="Arial" w:cs="Arial"/>
                <w:sz w:val="19"/>
                <w:szCs w:val="19"/>
              </w:rPr>
              <w:t>B1800</w:t>
            </w: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536" w:line="208" w:lineRule="exact"/>
              <w:ind w:right="302"/>
              <w:textAlignment w:val="baseline"/>
              <w:rPr>
                <w:rFonts w:ascii="Arial" w:eastAsia="Arial" w:hAnsi="Arial" w:cs="Arial"/>
                <w:color w:val="000000"/>
                <w:sz w:val="19"/>
                <w:szCs w:val="19"/>
              </w:rPr>
            </w:pPr>
            <w:r w:rsidRPr="00C53403">
              <w:rPr>
                <w:rFonts w:ascii="Arial" w:eastAsia="Arial" w:hAnsi="Arial" w:cs="Arial"/>
                <w:color w:val="000000"/>
                <w:sz w:val="19"/>
                <w:szCs w:val="19"/>
              </w:rPr>
              <w:t>587893-587904</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536"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213" w:line="219"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221.63</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213" w:line="219"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141.65</w:t>
            </w:r>
            <w:r w:rsidRPr="005E61B3">
              <w:rPr>
                <w:rFonts w:ascii="Arial" w:eastAsia="Arial" w:hAnsi="Arial" w:cs="Arial"/>
                <w:b/>
                <w:strike/>
                <w:color w:val="000000"/>
                <w:sz w:val="19"/>
                <w:szCs w:val="19"/>
              </w:rPr>
              <w:t xml:space="preserve"> </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536"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900</w:t>
            </w:r>
          </w:p>
        </w:tc>
      </w:tr>
      <w:tr w:rsidR="00AD474B" w:rsidRPr="00C53403" w:rsidTr="00605B2E">
        <w:trPr>
          <w:gridAfter w:val="1"/>
          <w:wAfter w:w="70" w:type="dxa"/>
          <w:trHeight w:hRule="exact" w:val="1279"/>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BE27B5" w:rsidRDefault="00AD474B" w:rsidP="00605B2E">
            <w:pPr>
              <w:spacing w:after="297" w:line="233" w:lineRule="exact"/>
              <w:ind w:left="108"/>
              <w:textAlignment w:val="baseline"/>
              <w:rPr>
                <w:rFonts w:ascii="Arial" w:eastAsia="Calibri" w:hAnsi="Arial" w:cs="Arial"/>
                <w:color w:val="000000"/>
                <w:sz w:val="19"/>
                <w:szCs w:val="19"/>
              </w:rPr>
            </w:pPr>
            <w:r w:rsidRPr="00BE27B5">
              <w:rPr>
                <w:rFonts w:ascii="Arial" w:eastAsia="Calibri" w:hAnsi="Arial" w:cs="Arial"/>
                <w:color w:val="000000"/>
                <w:sz w:val="19"/>
                <w:szCs w:val="19"/>
              </w:rPr>
              <w:t xml:space="preserve">Acute myeloïde leukemie: </w:t>
            </w:r>
            <w:r w:rsidRPr="00BE27B5">
              <w:rPr>
                <w:rFonts w:ascii="Arial" w:eastAsia="Arial" w:hAnsi="Arial" w:cs="Arial"/>
                <w:color w:val="000000"/>
                <w:sz w:val="19"/>
                <w:szCs w:val="19"/>
              </w:rPr>
              <w:t>herval binnen 1j na positief advies MOC</w:t>
            </w:r>
            <w:r w:rsidRPr="00BE27B5">
              <w:rPr>
                <w:rFonts w:ascii="Arial" w:eastAsia="Arial" w:hAnsi="Arial" w:cs="Arial"/>
                <w:color w:val="000000"/>
                <w:sz w:val="19"/>
                <w:szCs w:val="19"/>
              </w:rPr>
              <w:br/>
            </w:r>
            <w:r w:rsidRPr="00BE27B5">
              <w:rPr>
                <w:rFonts w:ascii="Arial" w:eastAsia="Calibri" w:hAnsi="Arial" w:cs="Arial"/>
                <w:i/>
                <w:color w:val="000000"/>
                <w:sz w:val="19"/>
                <w:szCs w:val="19"/>
              </w:rPr>
              <w:t xml:space="preserve">Leucémie myéloide aiguë: </w:t>
            </w:r>
            <w:r w:rsidRPr="00BE27B5">
              <w:rPr>
                <w:rFonts w:ascii="Arial" w:hAnsi="Arial" w:cs="Arial"/>
                <w:i/>
                <w:sz w:val="19"/>
                <w:szCs w:val="19"/>
              </w:rPr>
              <w:t>rechute avant 1 an</w:t>
            </w:r>
            <w:r w:rsidRPr="00BE27B5">
              <w:rPr>
                <w:rFonts w:ascii="Arial" w:eastAsia="Arial" w:hAnsi="Arial" w:cs="Arial"/>
                <w:i/>
                <w:color w:val="000000"/>
                <w:sz w:val="19"/>
                <w:szCs w:val="19"/>
              </w:rPr>
              <w:t xml:space="preserve"> après avis positif d’une COM</w:t>
            </w:r>
          </w:p>
        </w:tc>
        <w:tc>
          <w:tcPr>
            <w:tcW w:w="1577" w:type="dxa"/>
            <w:tcBorders>
              <w:top w:val="single" w:sz="5" w:space="0" w:color="000000"/>
              <w:left w:val="single" w:sz="5" w:space="0" w:color="000000"/>
              <w:bottom w:val="single" w:sz="5" w:space="0" w:color="000000"/>
              <w:right w:val="single" w:sz="5" w:space="0" w:color="000000"/>
            </w:tcBorders>
          </w:tcPr>
          <w:p w:rsidR="00AD474B" w:rsidRPr="00BE27B5" w:rsidRDefault="00AD474B" w:rsidP="00605B2E">
            <w:pPr>
              <w:spacing w:after="0" w:line="240" w:lineRule="auto"/>
              <w:textAlignment w:val="baseline"/>
              <w:rPr>
                <w:rFonts w:ascii="Arial" w:eastAsia="Arial" w:hAnsi="Arial" w:cs="Arial"/>
                <w:color w:val="000000"/>
                <w:sz w:val="19"/>
                <w:szCs w:val="19"/>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BE27B5" w:rsidRDefault="00AD474B" w:rsidP="00605B2E">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BE27B5" w:rsidRDefault="00AD474B" w:rsidP="00605B2E">
            <w:pPr>
              <w:spacing w:after="536" w:line="208" w:lineRule="exact"/>
              <w:ind w:right="302"/>
              <w:textAlignment w:val="baseline"/>
              <w:rPr>
                <w:rFonts w:ascii="Arial" w:eastAsia="Arial" w:hAnsi="Arial" w:cs="Arial"/>
                <w:color w:val="000000"/>
                <w:sz w:val="19"/>
                <w:szCs w:val="19"/>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BE27B5" w:rsidRDefault="00AD474B" w:rsidP="00605B2E">
            <w:pPr>
              <w:spacing w:after="536" w:line="208" w:lineRule="exact"/>
              <w:ind w:left="120"/>
              <w:textAlignment w:val="baseline"/>
              <w:rPr>
                <w:rFonts w:ascii="Arial" w:eastAsia="Arial" w:hAnsi="Arial" w:cs="Arial"/>
                <w:color w:val="000000"/>
                <w:sz w:val="19"/>
                <w:szCs w:val="19"/>
              </w:rPr>
            </w:pP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536" w:line="208" w:lineRule="exact"/>
              <w:ind w:left="116" w:right="296"/>
              <w:jc w:val="right"/>
              <w:textAlignment w:val="baseline"/>
              <w:rPr>
                <w:rFonts w:ascii="Arial" w:eastAsia="Arial" w:hAnsi="Arial" w:cs="Arial"/>
                <w:color w:val="000000"/>
                <w:sz w:val="19"/>
                <w:szCs w:val="19"/>
              </w:rPr>
            </w:pPr>
            <w:r w:rsidRPr="005E61B3">
              <w:rPr>
                <w:rFonts w:ascii="Arial" w:eastAsia="Arial" w:hAnsi="Arial" w:cs="Arial"/>
                <w:color w:val="000000"/>
                <w:sz w:val="19"/>
                <w:szCs w:val="19"/>
              </w:rPr>
              <w:t>0</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536" w:line="208" w:lineRule="exact"/>
              <w:ind w:left="106" w:right="103"/>
              <w:jc w:val="right"/>
              <w:textAlignment w:val="baseline"/>
              <w:rPr>
                <w:rFonts w:ascii="Arial" w:eastAsia="Arial" w:hAnsi="Arial" w:cs="Arial"/>
                <w:b/>
                <w:strike/>
                <w:color w:val="000000"/>
                <w:sz w:val="19"/>
                <w:szCs w:val="19"/>
                <w:lang w:val="nl-NL"/>
              </w:rPr>
            </w:pPr>
            <w:r w:rsidRPr="005E61B3">
              <w:rPr>
                <w:rFonts w:ascii="Arial" w:eastAsia="Arial" w:hAnsi="Arial" w:cs="Arial"/>
                <w:b/>
                <w:color w:val="000000"/>
                <w:sz w:val="19"/>
                <w:szCs w:val="19"/>
                <w:lang w:val="fr-BE"/>
              </w:rPr>
              <w:t xml:space="preserve">        363.28</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536" w:line="208" w:lineRule="exact"/>
              <w:ind w:right="203"/>
              <w:jc w:val="right"/>
              <w:textAlignment w:val="baseline"/>
              <w:rPr>
                <w:rFonts w:ascii="Arial" w:eastAsia="Arial" w:hAnsi="Arial" w:cs="Arial"/>
                <w:color w:val="000000"/>
                <w:sz w:val="19"/>
                <w:szCs w:val="19"/>
                <w:lang w:val="nl-NL"/>
              </w:rPr>
            </w:pPr>
            <w:r w:rsidRPr="00076A1C">
              <w:rPr>
                <w:rFonts w:ascii="Arial" w:eastAsia="Arial" w:hAnsi="Arial" w:cs="Arial"/>
                <w:color w:val="000000"/>
                <w:sz w:val="19"/>
                <w:szCs w:val="19"/>
                <w:lang w:val="nl-NL"/>
              </w:rPr>
              <w:t>200</w:t>
            </w:r>
          </w:p>
        </w:tc>
      </w:tr>
      <w:tr w:rsidR="00AD474B" w:rsidRPr="00076A1C" w:rsidTr="00605B2E">
        <w:trPr>
          <w:gridAfter w:val="1"/>
          <w:wAfter w:w="70" w:type="dxa"/>
          <w:trHeight w:hRule="exact" w:val="561"/>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228" w:line="224" w:lineRule="exact"/>
              <w:ind w:left="108"/>
              <w:textAlignment w:val="baseline"/>
              <w:rPr>
                <w:rFonts w:ascii="Arial" w:eastAsia="Arial" w:hAnsi="Arial" w:cs="Arial"/>
                <w:color w:val="000000"/>
                <w:sz w:val="19"/>
                <w:szCs w:val="19"/>
              </w:rPr>
            </w:pPr>
            <w:r w:rsidRPr="00C53403">
              <w:rPr>
                <w:rFonts w:ascii="Arial" w:eastAsia="Arial" w:hAnsi="Arial" w:cs="Arial"/>
                <w:color w:val="000000"/>
                <w:sz w:val="19"/>
                <w:szCs w:val="19"/>
              </w:rPr>
              <w:t xml:space="preserve">MDS-EB-2 </w:t>
            </w:r>
            <w:r w:rsidRPr="00C53403">
              <w:rPr>
                <w:rFonts w:ascii="Arial" w:eastAsia="Arial" w:hAnsi="Arial" w:cs="Arial"/>
                <w:color w:val="000000"/>
                <w:sz w:val="19"/>
                <w:szCs w:val="19"/>
              </w:rPr>
              <w:br/>
            </w:r>
            <w:r w:rsidRPr="00C53403">
              <w:rPr>
                <w:rFonts w:ascii="Arial" w:eastAsia="Arial" w:hAnsi="Arial" w:cs="Arial"/>
                <w:i/>
                <w:color w:val="000000"/>
                <w:sz w:val="19"/>
                <w:szCs w:val="19"/>
              </w:rPr>
              <w:t>SMD-EB-2</w:t>
            </w:r>
            <w:r w:rsidRPr="00C53403">
              <w:rPr>
                <w:rFonts w:ascii="Arial" w:eastAsia="Arial" w:hAnsi="Arial" w:cs="Arial"/>
                <w:color w:val="000000"/>
                <w:sz w:val="19"/>
                <w:szCs w:val="19"/>
              </w:rPr>
              <w:t xml:space="preserve"> </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strike/>
                <w:color w:val="000000"/>
                <w:sz w:val="19"/>
                <w:szCs w:val="19"/>
              </w:rPr>
            </w:pPr>
            <w:r w:rsidRPr="00C53403">
              <w:rPr>
                <w:rFonts w:ascii="Arial" w:eastAsia="Arial" w:hAnsi="Arial" w:cs="Arial"/>
                <w:strike/>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strike/>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449" w:line="208" w:lineRule="exact"/>
              <w:ind w:right="302"/>
              <w:textAlignment w:val="baseline"/>
              <w:rPr>
                <w:rFonts w:ascii="Arial" w:eastAsia="Arial" w:hAnsi="Arial" w:cs="Arial"/>
                <w:color w:val="000000"/>
                <w:sz w:val="19"/>
                <w:szCs w:val="19"/>
              </w:rPr>
            </w:pPr>
            <w:r w:rsidRPr="00C53403">
              <w:rPr>
                <w:rFonts w:ascii="Arial" w:eastAsia="Arial" w:hAnsi="Arial" w:cs="Arial"/>
                <w:color w:val="000000"/>
                <w:sz w:val="19"/>
                <w:szCs w:val="19"/>
              </w:rPr>
              <w:t>587893-587904</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449"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54"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132.98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9" w:line="208"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rPr>
              <w:t xml:space="preserve">            </w:t>
            </w:r>
            <w:r w:rsidRPr="005E61B3">
              <w:rPr>
                <w:rFonts w:ascii="Arial" w:eastAsia="Arial" w:hAnsi="Arial" w:cs="Arial"/>
                <w:b/>
                <w:color w:val="000000"/>
                <w:sz w:val="19"/>
                <w:szCs w:val="19"/>
                <w:lang w:val="fr-BE"/>
              </w:rPr>
              <w:t xml:space="preserve">230.30 </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454" w:line="208" w:lineRule="exact"/>
              <w:ind w:right="203"/>
              <w:jc w:val="right"/>
              <w:textAlignment w:val="baseline"/>
              <w:rPr>
                <w:rFonts w:ascii="Arial" w:eastAsia="Arial" w:hAnsi="Arial" w:cs="Arial"/>
                <w:color w:val="000000"/>
                <w:sz w:val="19"/>
                <w:szCs w:val="19"/>
                <w:lang w:val="fr-BE"/>
              </w:rPr>
            </w:pPr>
            <w:r w:rsidRPr="00076A1C">
              <w:rPr>
                <w:rFonts w:ascii="Arial" w:eastAsia="Arial" w:hAnsi="Arial" w:cs="Arial"/>
                <w:color w:val="000000"/>
                <w:sz w:val="19"/>
                <w:szCs w:val="19"/>
                <w:lang w:val="fr-BE"/>
              </w:rPr>
              <w:t>400</w:t>
            </w:r>
          </w:p>
        </w:tc>
      </w:tr>
      <w:tr w:rsidR="00AD474B" w:rsidRPr="00076A1C" w:rsidTr="00605B2E">
        <w:trPr>
          <w:gridAfter w:val="1"/>
          <w:wAfter w:w="70" w:type="dxa"/>
          <w:trHeight w:hRule="exact" w:val="696"/>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224" w:line="221" w:lineRule="exact"/>
              <w:ind w:left="108"/>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MDS, exclusief MDS-EB-2 </w:t>
            </w:r>
            <w:r w:rsidRPr="00C53403">
              <w:rPr>
                <w:rFonts w:ascii="Arial" w:eastAsia="Arial" w:hAnsi="Arial" w:cs="Arial"/>
                <w:color w:val="000000"/>
                <w:sz w:val="19"/>
                <w:szCs w:val="19"/>
                <w:lang w:val="fr-BE"/>
              </w:rPr>
              <w:br/>
            </w:r>
            <w:r w:rsidRPr="00C53403">
              <w:rPr>
                <w:rFonts w:ascii="Arial" w:eastAsia="Arial" w:hAnsi="Arial" w:cs="Arial"/>
                <w:i/>
                <w:color w:val="000000"/>
                <w:sz w:val="19"/>
                <w:szCs w:val="19"/>
                <w:lang w:val="fr-BE"/>
              </w:rPr>
              <w:t>SMD</w:t>
            </w:r>
            <w:r w:rsidRPr="00C53403">
              <w:rPr>
                <w:rFonts w:ascii="Arial" w:hAnsi="Arial" w:cs="Arial"/>
                <w:i/>
                <w:sz w:val="19"/>
                <w:szCs w:val="19"/>
                <w:lang w:val="fr-BE"/>
              </w:rPr>
              <w:t>, à l’exclusion de SMD-EB-2</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5" w:line="208" w:lineRule="exact"/>
              <w:ind w:left="116" w:right="296"/>
              <w:jc w:val="right"/>
              <w:textAlignment w:val="baseline"/>
              <w:rPr>
                <w:rFonts w:ascii="Arial" w:eastAsia="Arial" w:hAnsi="Arial" w:cs="Arial"/>
                <w:color w:val="000000"/>
                <w:sz w:val="19"/>
                <w:szCs w:val="19"/>
                <w:lang w:val="fr-BE"/>
              </w:rPr>
            </w:pPr>
            <w:r w:rsidRPr="005E61B3">
              <w:rPr>
                <w:rFonts w:ascii="Arial" w:eastAsia="Arial" w:hAnsi="Arial" w:cs="Arial"/>
                <w:color w:val="000000"/>
                <w:sz w:val="19"/>
                <w:szCs w:val="19"/>
                <w:lang w:val="fr-BE"/>
              </w:rPr>
              <w:t>0</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445" w:line="208" w:lineRule="exact"/>
              <w:ind w:left="106" w:right="103"/>
              <w:jc w:val="right"/>
              <w:textAlignment w:val="baseline"/>
              <w:rPr>
                <w:rFonts w:ascii="Arial" w:eastAsia="Arial" w:hAnsi="Arial" w:cs="Arial"/>
                <w:b/>
                <w:strike/>
                <w:color w:val="000000"/>
                <w:sz w:val="19"/>
                <w:szCs w:val="19"/>
                <w:lang w:val="fr-BE"/>
              </w:rPr>
            </w:pPr>
            <w:r w:rsidRPr="005E61B3">
              <w:rPr>
                <w:rFonts w:ascii="Arial" w:eastAsia="Arial" w:hAnsi="Arial" w:cs="Arial"/>
                <w:b/>
                <w:color w:val="000000"/>
                <w:sz w:val="19"/>
                <w:szCs w:val="19"/>
                <w:lang w:val="fr-BE"/>
              </w:rPr>
              <w:t xml:space="preserve">        363.28</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445" w:line="208" w:lineRule="exact"/>
              <w:ind w:right="203"/>
              <w:jc w:val="right"/>
              <w:textAlignment w:val="baseline"/>
              <w:rPr>
                <w:rFonts w:ascii="Arial" w:eastAsia="Arial" w:hAnsi="Arial" w:cs="Arial"/>
                <w:strike/>
                <w:color w:val="000000"/>
                <w:sz w:val="19"/>
                <w:szCs w:val="19"/>
                <w:lang w:val="fr-BE"/>
              </w:rPr>
            </w:pPr>
            <w:r w:rsidRPr="00076A1C">
              <w:rPr>
                <w:rFonts w:ascii="Arial" w:eastAsia="Arial" w:hAnsi="Arial" w:cs="Arial"/>
                <w:color w:val="000000"/>
                <w:sz w:val="19"/>
                <w:szCs w:val="19"/>
                <w:lang w:val="fr-BE"/>
              </w:rPr>
              <w:t>800</w:t>
            </w:r>
          </w:p>
        </w:tc>
      </w:tr>
      <w:tr w:rsidR="00AD474B" w:rsidRPr="00C53403" w:rsidTr="00605B2E">
        <w:trPr>
          <w:gridAfter w:val="1"/>
          <w:wAfter w:w="70" w:type="dxa"/>
          <w:trHeight w:hRule="exact" w:val="2345"/>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before="46" w:after="9" w:line="238" w:lineRule="exact"/>
              <w:ind w:left="144" w:right="396"/>
              <w:textAlignment w:val="baseline"/>
              <w:rPr>
                <w:rFonts w:ascii="Arial" w:eastAsia="Calibri" w:hAnsi="Arial" w:cs="Arial"/>
                <w:color w:val="000000"/>
                <w:spacing w:val="-6"/>
                <w:sz w:val="19"/>
                <w:szCs w:val="19"/>
              </w:rPr>
            </w:pPr>
            <w:r w:rsidRPr="00656F0C">
              <w:rPr>
                <w:rFonts w:ascii="Arial" w:eastAsia="Arial" w:hAnsi="Arial" w:cs="Arial"/>
                <w:color w:val="000000"/>
                <w:sz w:val="19"/>
                <w:szCs w:val="19"/>
              </w:rPr>
              <w:t>MPN (</w:t>
            </w:r>
            <w:r w:rsidRPr="00656F0C">
              <w:rPr>
                <w:rFonts w:ascii="Arial" w:eastAsia="Calibri" w:hAnsi="Arial" w:cs="Arial"/>
                <w:color w:val="000000"/>
                <w:sz w:val="19"/>
                <w:szCs w:val="19"/>
              </w:rPr>
              <w:t xml:space="preserve">primaire myelofibrose, chronische </w:t>
            </w:r>
            <w:r w:rsidRPr="00656F0C">
              <w:rPr>
                <w:rFonts w:ascii="Arial" w:eastAsia="Calibri" w:hAnsi="Arial" w:cs="Arial"/>
                <w:color w:val="000000"/>
                <w:spacing w:val="-6"/>
                <w:sz w:val="19"/>
                <w:szCs w:val="19"/>
              </w:rPr>
              <w:t xml:space="preserve">neutrofiele leukemie, </w:t>
            </w:r>
            <w:r w:rsidRPr="00656F0C">
              <w:rPr>
                <w:rFonts w:ascii="Arial" w:hAnsi="Arial" w:cs="Arial"/>
                <w:sz w:val="19"/>
                <w:szCs w:val="19"/>
              </w:rPr>
              <w:t>essentiële thrombocytose, systemische mastocytose)</w:t>
            </w:r>
            <w:r w:rsidRPr="00656F0C">
              <w:rPr>
                <w:rFonts w:ascii="Arial" w:eastAsia="Calibri" w:hAnsi="Arial" w:cs="Arial"/>
                <w:color w:val="000000"/>
                <w:spacing w:val="-6"/>
                <w:sz w:val="19"/>
                <w:szCs w:val="19"/>
              </w:rPr>
              <w:t xml:space="preserve"> </w:t>
            </w:r>
            <w:r w:rsidRPr="00656F0C">
              <w:rPr>
                <w:rFonts w:ascii="Arial" w:eastAsia="Arial" w:hAnsi="Arial" w:cs="Arial"/>
                <w:color w:val="000000"/>
                <w:sz w:val="19"/>
                <w:szCs w:val="19"/>
              </w:rPr>
              <w:br/>
            </w:r>
            <w:r w:rsidRPr="00656F0C">
              <w:rPr>
                <w:rFonts w:ascii="Arial" w:eastAsia="Calibri" w:hAnsi="Arial" w:cs="Arial"/>
                <w:i/>
                <w:color w:val="000000"/>
                <w:spacing w:val="-6"/>
                <w:sz w:val="19"/>
                <w:szCs w:val="19"/>
              </w:rPr>
              <w:t xml:space="preserve">MFP (myélofibrose primaire, leucémie neutrophile chronique, </w:t>
            </w:r>
            <w:r w:rsidRPr="00656F0C">
              <w:rPr>
                <w:rFonts w:ascii="Arial" w:hAnsi="Arial" w:cs="Arial"/>
                <w:i/>
                <w:sz w:val="19"/>
                <w:szCs w:val="19"/>
              </w:rPr>
              <w:t>thrombocytémie essentielle, mastocytose systémique</w:t>
            </w:r>
            <w:r w:rsidRPr="00656F0C">
              <w:rPr>
                <w:rFonts w:ascii="Arial" w:eastAsia="Calibri" w:hAnsi="Arial" w:cs="Arial"/>
                <w:i/>
                <w:color w:val="000000"/>
                <w:spacing w:val="-6"/>
                <w:sz w:val="19"/>
                <w:szCs w:val="19"/>
              </w:rPr>
              <w:t>)</w:t>
            </w:r>
          </w:p>
        </w:tc>
        <w:tc>
          <w:tcPr>
            <w:tcW w:w="1577" w:type="dxa"/>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after="0" w:line="240" w:lineRule="auto"/>
              <w:textAlignment w:val="baseline"/>
              <w:rPr>
                <w:rFonts w:ascii="Arial" w:eastAsia="Arial" w:hAnsi="Arial" w:cs="Arial"/>
                <w:color w:val="000000"/>
                <w:sz w:val="19"/>
                <w:szCs w:val="19"/>
              </w:rPr>
            </w:pPr>
            <w:r w:rsidRPr="00656F0C">
              <w:rPr>
                <w:rFonts w:ascii="Arial" w:eastAsia="Arial" w:hAnsi="Arial" w:cs="Arial"/>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656F0C" w:rsidRDefault="00AD474B" w:rsidP="00605B2E">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AD474B" w:rsidRPr="00C53403" w:rsidRDefault="00AD474B" w:rsidP="00605B2E">
            <w:pPr>
              <w:spacing w:before="18" w:after="1025"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1251"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310.28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1251" w:line="208" w:lineRule="exact"/>
              <w:ind w:right="203"/>
              <w:jc w:val="right"/>
              <w:textAlignment w:val="baseline"/>
              <w:rPr>
                <w:rFonts w:ascii="Arial" w:eastAsia="Arial" w:hAnsi="Arial" w:cs="Arial"/>
                <w:strike/>
                <w:color w:val="000000"/>
                <w:sz w:val="19"/>
                <w:szCs w:val="19"/>
              </w:rPr>
            </w:pPr>
            <w:r w:rsidRPr="00076A1C">
              <w:rPr>
                <w:rFonts w:ascii="Arial" w:eastAsia="Arial" w:hAnsi="Arial" w:cs="Arial"/>
                <w:color w:val="000000"/>
                <w:sz w:val="19"/>
                <w:szCs w:val="19"/>
              </w:rPr>
              <w:t xml:space="preserve">900+100+70 </w:t>
            </w:r>
          </w:p>
          <w:p w:rsidR="00AD474B" w:rsidRPr="00076A1C" w:rsidRDefault="00AD474B" w:rsidP="00605B2E">
            <w:pPr>
              <w:spacing w:after="1251" w:line="208" w:lineRule="exact"/>
              <w:ind w:right="203"/>
              <w:jc w:val="right"/>
              <w:textAlignment w:val="baseline"/>
              <w:rPr>
                <w:rFonts w:ascii="Arial" w:eastAsia="Arial" w:hAnsi="Arial" w:cs="Arial"/>
                <w:strike/>
                <w:color w:val="000000"/>
                <w:sz w:val="19"/>
                <w:szCs w:val="19"/>
              </w:rPr>
            </w:pPr>
          </w:p>
        </w:tc>
      </w:tr>
      <w:tr w:rsidR="00AD474B" w:rsidRPr="00C53403" w:rsidTr="00605B2E">
        <w:trPr>
          <w:gridAfter w:val="1"/>
          <w:wAfter w:w="70" w:type="dxa"/>
          <w:trHeight w:hRule="exact" w:val="1005"/>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35" w:lineRule="exact"/>
              <w:ind w:left="144"/>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MDS/MPN, exclusief CMML, aCML en JMML </w:t>
            </w:r>
            <w:r w:rsidRPr="00C53403">
              <w:rPr>
                <w:rFonts w:ascii="Arial" w:eastAsia="Arial" w:hAnsi="Arial" w:cs="Arial"/>
                <w:color w:val="000000"/>
                <w:sz w:val="19"/>
                <w:szCs w:val="19"/>
                <w:lang w:val="fr-BE"/>
              </w:rPr>
              <w:br/>
            </w:r>
            <w:r w:rsidRPr="00C53403">
              <w:rPr>
                <w:rFonts w:ascii="Arial" w:eastAsia="Arial" w:hAnsi="Arial" w:cs="Arial"/>
                <w:i/>
                <w:color w:val="000000"/>
                <w:sz w:val="19"/>
                <w:szCs w:val="19"/>
                <w:lang w:val="fr-BE"/>
              </w:rPr>
              <w:t>SMD/MFP, à l’exclusion de LMMC, LMCa et LMMJ</w:t>
            </w:r>
            <w:r w:rsidRPr="00C53403">
              <w:rPr>
                <w:rFonts w:ascii="Arial" w:eastAsia="Arial" w:hAnsi="Arial" w:cs="Arial"/>
                <w:color w:val="000000"/>
                <w:sz w:val="19"/>
                <w:szCs w:val="19"/>
                <w:lang w:val="fr-BE"/>
              </w:rPr>
              <w:t xml:space="preserve">   </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AD474B" w:rsidRPr="00C53403" w:rsidRDefault="00AD474B" w:rsidP="00605B2E">
            <w:pPr>
              <w:spacing w:before="18" w:after="752" w:line="208" w:lineRule="exact"/>
              <w:ind w:right="288"/>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1251"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p w:rsidR="00AD474B" w:rsidRPr="00C53403" w:rsidRDefault="00AD474B" w:rsidP="00605B2E">
            <w:pPr>
              <w:spacing w:after="1251" w:line="208" w:lineRule="exact"/>
              <w:ind w:left="120"/>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rPr>
              <w:t xml:space="preserve">                                                                </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1251" w:line="208" w:lineRule="exact"/>
              <w:ind w:right="203"/>
              <w:jc w:val="right"/>
              <w:textAlignment w:val="baseline"/>
              <w:rPr>
                <w:rFonts w:ascii="Arial" w:eastAsia="Arial" w:hAnsi="Arial" w:cs="Arial"/>
                <w:strike/>
                <w:color w:val="000000"/>
                <w:sz w:val="19"/>
                <w:szCs w:val="19"/>
                <w:lang w:val="fr-BE"/>
              </w:rPr>
            </w:pPr>
            <w:r w:rsidRPr="00076A1C">
              <w:rPr>
                <w:rFonts w:ascii="Arial" w:eastAsia="Arial" w:hAnsi="Arial" w:cs="Arial"/>
                <w:color w:val="000000"/>
                <w:sz w:val="19"/>
                <w:szCs w:val="19"/>
              </w:rPr>
              <w:t>70</w:t>
            </w:r>
          </w:p>
        </w:tc>
      </w:tr>
      <w:tr w:rsidR="00AD474B" w:rsidRPr="00C53403" w:rsidTr="00605B2E">
        <w:trPr>
          <w:gridAfter w:val="1"/>
          <w:wAfter w:w="70" w:type="dxa"/>
          <w:trHeight w:hRule="exact" w:val="951"/>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9" w:line="235" w:lineRule="exact"/>
              <w:ind w:left="144"/>
              <w:textAlignment w:val="baseline"/>
              <w:rPr>
                <w:rFonts w:ascii="Arial" w:eastAsia="Calibri" w:hAnsi="Arial" w:cs="Arial"/>
                <w:color w:val="000000"/>
                <w:sz w:val="19"/>
                <w:szCs w:val="19"/>
                <w:lang w:val="fr-BE"/>
              </w:rPr>
            </w:pPr>
            <w:r w:rsidRPr="00C53403">
              <w:rPr>
                <w:rFonts w:ascii="Arial" w:eastAsia="Calibri" w:hAnsi="Arial" w:cs="Arial"/>
                <w:color w:val="000000"/>
                <w:sz w:val="19"/>
                <w:szCs w:val="19"/>
                <w:lang w:val="fr-BE"/>
              </w:rPr>
              <w:lastRenderedPageBreak/>
              <w:t xml:space="preserve">Chronisch  myelomonocytaire leukemie </w:t>
            </w:r>
            <w:r w:rsidRPr="00C53403">
              <w:rPr>
                <w:rFonts w:ascii="Arial" w:eastAsia="Calibri" w:hAnsi="Arial" w:cs="Arial"/>
                <w:color w:val="000000"/>
                <w:sz w:val="19"/>
                <w:szCs w:val="19"/>
                <w:lang w:val="fr-BE"/>
              </w:rPr>
              <w:br/>
            </w:r>
            <w:r w:rsidRPr="00C53403">
              <w:rPr>
                <w:rFonts w:ascii="Arial" w:eastAsia="Calibri" w:hAnsi="Arial" w:cs="Arial"/>
                <w:i/>
                <w:color w:val="000000"/>
                <w:sz w:val="19"/>
                <w:szCs w:val="19"/>
                <w:lang w:val="fr-BE"/>
              </w:rPr>
              <w:t>Leucémie myélomonocytaire chronique</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lang w:val="fr-BE"/>
              </w:rPr>
            </w:pPr>
            <w:r w:rsidRPr="00C53403">
              <w:rPr>
                <w:rFonts w:ascii="Arial" w:eastAsia="Arial" w:hAnsi="Arial" w:cs="Arial"/>
                <w:color w:val="000000"/>
                <w:sz w:val="19"/>
                <w:szCs w:val="19"/>
                <w:lang w:val="fr-BE"/>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color w:val="000000"/>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AD474B" w:rsidRPr="00C53403" w:rsidRDefault="00AD474B" w:rsidP="00605B2E">
            <w:pPr>
              <w:spacing w:before="18" w:after="977"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1203"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1203"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70</w:t>
            </w:r>
          </w:p>
        </w:tc>
      </w:tr>
      <w:tr w:rsidR="00AD474B" w:rsidRPr="00C53403" w:rsidTr="00605B2E">
        <w:trPr>
          <w:gridAfter w:val="1"/>
          <w:wAfter w:w="70" w:type="dxa"/>
          <w:trHeight w:hRule="exact" w:val="1052"/>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245" w:line="236" w:lineRule="exact"/>
              <w:ind w:left="144"/>
              <w:textAlignment w:val="baseline"/>
              <w:rPr>
                <w:rFonts w:ascii="Arial" w:eastAsia="Calibri" w:hAnsi="Arial" w:cs="Arial"/>
                <w:color w:val="000000"/>
                <w:sz w:val="19"/>
                <w:szCs w:val="19"/>
              </w:rPr>
            </w:pPr>
            <w:r w:rsidRPr="00C53403">
              <w:rPr>
                <w:rFonts w:ascii="Arial" w:eastAsia="Calibri" w:hAnsi="Arial" w:cs="Arial"/>
                <w:color w:val="000000"/>
                <w:sz w:val="19"/>
                <w:szCs w:val="19"/>
              </w:rPr>
              <w:t xml:space="preserve">Atypische chronische myeloïde leukemia </w:t>
            </w:r>
            <w:r w:rsidRPr="00C53403">
              <w:rPr>
                <w:rFonts w:ascii="Arial" w:eastAsia="Arial" w:hAnsi="Arial" w:cs="Arial"/>
                <w:color w:val="000000"/>
                <w:sz w:val="19"/>
                <w:szCs w:val="19"/>
              </w:rPr>
              <w:br/>
            </w:r>
            <w:r w:rsidRPr="00C53403">
              <w:rPr>
                <w:rFonts w:ascii="Arial" w:eastAsia="Calibri" w:hAnsi="Arial" w:cs="Arial"/>
                <w:i/>
                <w:color w:val="000000"/>
                <w:sz w:val="19"/>
                <w:szCs w:val="19"/>
              </w:rPr>
              <w:t>Leucémie myeloide chronique atypique</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rPr>
            </w:pPr>
            <w:r w:rsidRPr="00C53403">
              <w:rPr>
                <w:rFonts w:ascii="Arial" w:eastAsia="Arial" w:hAnsi="Arial" w:cs="Arial"/>
                <w:color w:val="000000"/>
                <w:sz w:val="19"/>
                <w:szCs w:val="19"/>
              </w:rPr>
              <w:t xml:space="preserve"> </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ind w:right="140"/>
              <w:jc w:val="center"/>
              <w:textAlignment w:val="baseline"/>
              <w:rPr>
                <w:rFonts w:ascii="Arial" w:eastAsia="Arial" w:hAnsi="Arial" w:cs="Arial"/>
                <w:color w:val="000000"/>
                <w:sz w:val="19"/>
                <w:szCs w:val="19"/>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p w:rsidR="00AD474B" w:rsidRPr="00C53403" w:rsidRDefault="00AD474B" w:rsidP="00605B2E">
            <w:pPr>
              <w:spacing w:before="12" w:after="743" w:line="208" w:lineRule="exact"/>
              <w:ind w:right="288"/>
              <w:textAlignment w:val="baseline"/>
              <w:rPr>
                <w:rFonts w:ascii="Arial" w:eastAsia="Arial" w:hAnsi="Arial" w:cs="Arial"/>
                <w:color w:val="000000"/>
                <w:sz w:val="19"/>
                <w:szCs w:val="19"/>
              </w:rPr>
            </w:pPr>
            <w:r w:rsidRPr="00C53403">
              <w:rPr>
                <w:rFonts w:ascii="Arial" w:eastAsia="Arial" w:hAnsi="Arial" w:cs="Arial"/>
                <w:color w:val="000000"/>
                <w:sz w:val="19"/>
                <w:szCs w:val="19"/>
              </w:rPr>
              <w:t>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963" w:line="208" w:lineRule="exact"/>
              <w:ind w:left="120"/>
              <w:textAlignment w:val="baseline"/>
              <w:rPr>
                <w:rFonts w:ascii="Arial" w:eastAsia="Arial" w:hAnsi="Arial" w:cs="Arial"/>
                <w:color w:val="000000"/>
                <w:sz w:val="19"/>
                <w:szCs w:val="19"/>
              </w:rPr>
            </w:pPr>
            <w:r w:rsidRPr="00C53403">
              <w:rPr>
                <w:rFonts w:ascii="Arial" w:eastAsia="Arial" w:hAnsi="Arial" w:cs="Arial"/>
                <w:color w:val="000000"/>
                <w:sz w:val="19"/>
                <w:szCs w:val="19"/>
              </w:rPr>
              <w:t>B3500+B3500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1251"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53.00</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eastAsia="Arial" w:hAnsi="Arial" w:cs="Arial"/>
                <w:color w:val="000000"/>
                <w:sz w:val="19"/>
                <w:szCs w:val="19"/>
              </w:rPr>
            </w:pPr>
            <w:r w:rsidRPr="00076A1C">
              <w:rPr>
                <w:rFonts w:ascii="Arial" w:eastAsia="Arial" w:hAnsi="Arial" w:cs="Arial"/>
                <w:color w:val="000000"/>
                <w:sz w:val="19"/>
                <w:szCs w:val="19"/>
              </w:rPr>
              <w:t>70</w:t>
            </w:r>
          </w:p>
        </w:tc>
      </w:tr>
      <w:tr w:rsidR="00AD474B" w:rsidRPr="00C53403" w:rsidTr="00605B2E">
        <w:trPr>
          <w:gridAfter w:val="1"/>
          <w:wAfter w:w="70" w:type="dxa"/>
          <w:trHeight w:hRule="exact" w:val="658"/>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245" w:line="236" w:lineRule="exact"/>
              <w:ind w:left="144"/>
              <w:textAlignment w:val="baseline"/>
              <w:rPr>
                <w:rFonts w:ascii="Arial" w:eastAsia="Calibri" w:hAnsi="Arial" w:cs="Arial"/>
                <w:color w:val="000000"/>
                <w:sz w:val="19"/>
                <w:szCs w:val="19"/>
              </w:rPr>
            </w:pPr>
            <w:r w:rsidRPr="00C53403">
              <w:rPr>
                <w:rFonts w:ascii="Arial" w:hAnsi="Arial" w:cs="Arial"/>
                <w:sz w:val="19"/>
                <w:szCs w:val="19"/>
              </w:rPr>
              <w:t>Chronische lymfatische leukemie</w:t>
            </w:r>
            <w:r w:rsidRPr="00C53403">
              <w:rPr>
                <w:rFonts w:ascii="Arial" w:eastAsia="Arial" w:hAnsi="Arial" w:cs="Arial"/>
                <w:color w:val="000000"/>
                <w:sz w:val="19"/>
                <w:szCs w:val="19"/>
                <w:lang w:val="fr-BE"/>
              </w:rPr>
              <w:br/>
            </w:r>
            <w:r w:rsidRPr="00C53403">
              <w:rPr>
                <w:rFonts w:ascii="Arial" w:hAnsi="Arial" w:cs="Arial"/>
                <w:i/>
                <w:sz w:val="19"/>
                <w:szCs w:val="19"/>
              </w:rPr>
              <w:t>Leucémie lymphoïde chronique</w:t>
            </w:r>
          </w:p>
        </w:tc>
        <w:tc>
          <w:tcPr>
            <w:tcW w:w="1577" w:type="dxa"/>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textAlignment w:val="baseline"/>
              <w:rPr>
                <w:rFonts w:ascii="Arial" w:eastAsia="Arial" w:hAnsi="Arial" w:cs="Arial"/>
                <w:color w:val="000000"/>
                <w:sz w:val="19"/>
                <w:szCs w:val="19"/>
              </w:rPr>
            </w:pPr>
            <w:r w:rsidRPr="00C53403">
              <w:rPr>
                <w:rFonts w:ascii="Arial" w:hAnsi="Arial" w:cs="Arial"/>
                <w:sz w:val="19"/>
                <w:szCs w:val="19"/>
                <w:lang w:val="en-GB"/>
              </w:rPr>
              <w:t>594090-594101</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40" w:lineRule="auto"/>
              <w:jc w:val="center"/>
              <w:textAlignment w:val="baseline"/>
              <w:rPr>
                <w:rFonts w:ascii="Arial" w:eastAsia="Arial" w:hAnsi="Arial" w:cs="Arial"/>
                <w:color w:val="000000"/>
                <w:sz w:val="19"/>
                <w:szCs w:val="19"/>
              </w:rPr>
            </w:pPr>
            <w:r w:rsidRPr="00C53403">
              <w:rPr>
                <w:rFonts w:ascii="Arial" w:hAnsi="Arial" w:cs="Arial"/>
                <w:sz w:val="19"/>
                <w:szCs w:val="19"/>
                <w:lang w:val="en-GB"/>
              </w:rPr>
              <w:t>B4000</w:t>
            </w: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0" w:line="208" w:lineRule="exact"/>
              <w:ind w:right="288"/>
              <w:textAlignment w:val="baseline"/>
              <w:rPr>
                <w:rFonts w:ascii="Arial" w:eastAsia="Arial" w:hAnsi="Arial" w:cs="Arial"/>
                <w:color w:val="000000"/>
                <w:sz w:val="19"/>
                <w:szCs w:val="19"/>
              </w:rPr>
            </w:pPr>
            <w:r w:rsidRPr="00C53403">
              <w:rPr>
                <w:rFonts w:ascii="Arial" w:hAnsi="Arial" w:cs="Arial"/>
                <w:sz w:val="19"/>
                <w:szCs w:val="19"/>
                <w:lang w:val="nl-NL"/>
              </w:rPr>
              <w:t>588453-588464</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53403" w:rsidRDefault="00AD474B" w:rsidP="00605B2E">
            <w:pPr>
              <w:spacing w:after="963" w:line="208" w:lineRule="exact"/>
              <w:ind w:left="120"/>
              <w:textAlignment w:val="baseline"/>
              <w:rPr>
                <w:rFonts w:ascii="Arial" w:eastAsia="Arial" w:hAnsi="Arial" w:cs="Arial"/>
                <w:color w:val="000000"/>
                <w:sz w:val="19"/>
                <w:szCs w:val="19"/>
              </w:rPr>
            </w:pPr>
            <w:r w:rsidRPr="00C53403">
              <w:rPr>
                <w:rFonts w:ascii="Arial" w:hAnsi="Arial" w:cs="Arial"/>
                <w:sz w:val="19"/>
                <w:szCs w:val="19"/>
                <w:lang w:val="en-GB"/>
              </w:rPr>
              <w:t>B3000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16" w:right="296"/>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328.01</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06" w:right="103"/>
              <w:jc w:val="right"/>
              <w:textAlignment w:val="baseline"/>
              <w:rPr>
                <w:rFonts w:ascii="Arial" w:eastAsia="Arial" w:hAnsi="Arial" w:cs="Arial"/>
                <w:b/>
                <w:strike/>
                <w:color w:val="000000"/>
                <w:sz w:val="19"/>
                <w:szCs w:val="19"/>
              </w:rPr>
            </w:pPr>
            <w:r w:rsidRPr="005E61B3">
              <w:rPr>
                <w:rFonts w:ascii="Arial" w:eastAsia="Arial" w:hAnsi="Arial" w:cs="Arial"/>
                <w:b/>
                <w:color w:val="000000"/>
                <w:sz w:val="19"/>
                <w:szCs w:val="19"/>
              </w:rPr>
              <w:t xml:space="preserve">           35.27</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eastAsia="Arial" w:hAnsi="Arial" w:cs="Arial"/>
                <w:color w:val="000000"/>
                <w:sz w:val="19"/>
                <w:szCs w:val="19"/>
              </w:rPr>
            </w:pPr>
            <w:r w:rsidRPr="00076A1C">
              <w:rPr>
                <w:rFonts w:ascii="Arial" w:hAnsi="Arial" w:cs="Arial"/>
                <w:sz w:val="19"/>
                <w:szCs w:val="19"/>
                <w:lang w:val="en-GB"/>
              </w:rPr>
              <w:t xml:space="preserve">600 </w:t>
            </w:r>
          </w:p>
        </w:tc>
      </w:tr>
      <w:tr w:rsidR="00AD474B" w:rsidRPr="000B7B25" w:rsidTr="00605B2E">
        <w:trPr>
          <w:gridAfter w:val="1"/>
          <w:wAfter w:w="70" w:type="dxa"/>
          <w:trHeight w:hRule="exact" w:val="1028"/>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245" w:line="236" w:lineRule="exact"/>
              <w:ind w:left="144"/>
              <w:textAlignment w:val="baseline"/>
              <w:rPr>
                <w:rFonts w:ascii="Arial" w:eastAsia="Calibri" w:hAnsi="Arial" w:cs="Arial"/>
                <w:sz w:val="19"/>
                <w:szCs w:val="19"/>
                <w:lang w:val="fr-BE"/>
              </w:rPr>
            </w:pPr>
            <w:r w:rsidRPr="00CD414A">
              <w:rPr>
                <w:rFonts w:ascii="Arial" w:eastAsia="Calibri" w:hAnsi="Arial" w:cs="Arial"/>
                <w:sz w:val="19"/>
                <w:szCs w:val="19"/>
                <w:lang w:val="fr-BE"/>
              </w:rPr>
              <w:t xml:space="preserve">Juvenile myelomonocytaire leukemie                              </w:t>
            </w:r>
            <w:r w:rsidRPr="00CD414A">
              <w:rPr>
                <w:rFonts w:ascii="Arial" w:eastAsia="Calibri" w:hAnsi="Arial" w:cs="Arial"/>
                <w:i/>
                <w:sz w:val="19"/>
                <w:szCs w:val="19"/>
                <w:lang w:val="fr-BE"/>
              </w:rPr>
              <w:t xml:space="preserve">Leucémie myélomonocytaire juvenile </w:t>
            </w:r>
          </w:p>
          <w:p w:rsidR="00AD474B" w:rsidRPr="00CD414A" w:rsidRDefault="00AD474B" w:rsidP="00605B2E">
            <w:pPr>
              <w:spacing w:after="245" w:line="236" w:lineRule="exact"/>
              <w:ind w:left="144"/>
              <w:textAlignment w:val="baseline"/>
              <w:rPr>
                <w:rFonts w:ascii="Arial" w:hAnsi="Arial" w:cs="Arial"/>
                <w:sz w:val="19"/>
                <w:szCs w:val="19"/>
                <w:lang w:val="fr-BE"/>
              </w:rPr>
            </w:pPr>
          </w:p>
        </w:tc>
        <w:tc>
          <w:tcPr>
            <w:tcW w:w="1577" w:type="dxa"/>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jc w:val="center"/>
              <w:textAlignment w:val="baseline"/>
              <w:rPr>
                <w:rFonts w:ascii="Arial" w:hAnsi="Arial" w:cs="Arial"/>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08" w:lineRule="exact"/>
              <w:ind w:right="288"/>
              <w:textAlignment w:val="baseline"/>
              <w:rPr>
                <w:rFonts w:ascii="Arial" w:hAnsi="Arial" w:cs="Arial"/>
                <w:sz w:val="19"/>
                <w:szCs w:val="19"/>
                <w:lang w:val="nl-NL"/>
              </w:rPr>
            </w:pPr>
            <w:r w:rsidRPr="00CD414A">
              <w:rPr>
                <w:rFonts w:ascii="Arial" w:eastAsia="Arial" w:hAnsi="Arial" w:cs="Arial"/>
                <w:color w:val="000000"/>
                <w:sz w:val="19"/>
                <w:szCs w:val="19"/>
              </w:rPr>
              <w:t>588512-588523 588512-588523</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B3500+   B3500</w:t>
            </w:r>
          </w:p>
          <w:p w:rsidR="00AD474B" w:rsidRPr="00CD414A" w:rsidRDefault="00AD474B" w:rsidP="00605B2E">
            <w:pPr>
              <w:spacing w:after="963" w:line="208" w:lineRule="exact"/>
              <w:ind w:left="120"/>
              <w:textAlignment w:val="baseline"/>
              <w:rPr>
                <w:rFonts w:ascii="Arial" w:hAnsi="Arial" w:cs="Arial"/>
                <w:sz w:val="19"/>
                <w:szCs w:val="19"/>
                <w:lang w:val="en-GB"/>
              </w:rPr>
            </w:pP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310.28</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 xml:space="preserve">         53.00</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hAnsi="Arial" w:cs="Arial"/>
                <w:sz w:val="19"/>
                <w:szCs w:val="19"/>
                <w:lang w:val="en-GB"/>
              </w:rPr>
            </w:pPr>
            <w:r w:rsidRPr="00076A1C">
              <w:rPr>
                <w:rFonts w:ascii="Arial" w:eastAsia="Calibri" w:hAnsi="Arial" w:cs="Arial"/>
                <w:sz w:val="19"/>
                <w:szCs w:val="19"/>
                <w:lang w:val="en-GB"/>
              </w:rPr>
              <w:t>20</w:t>
            </w:r>
          </w:p>
        </w:tc>
      </w:tr>
      <w:tr w:rsidR="00AD474B" w:rsidRPr="000B7B25" w:rsidTr="00605B2E">
        <w:trPr>
          <w:gridAfter w:val="1"/>
          <w:wAfter w:w="70" w:type="dxa"/>
          <w:trHeight w:hRule="exact" w:val="1078"/>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ind w:left="118"/>
              <w:contextualSpacing/>
              <w:rPr>
                <w:rFonts w:ascii="Arial" w:eastAsia="Calibri" w:hAnsi="Arial" w:cs="Arial"/>
                <w:sz w:val="19"/>
                <w:szCs w:val="19"/>
                <w:lang w:val="fr-BE"/>
              </w:rPr>
            </w:pPr>
            <w:r w:rsidRPr="00CD414A">
              <w:rPr>
                <w:rFonts w:ascii="Arial" w:eastAsia="Calibri" w:hAnsi="Arial" w:cs="Arial"/>
                <w:sz w:val="19"/>
                <w:szCs w:val="19"/>
                <w:lang w:val="fr-BE"/>
              </w:rPr>
              <w:t xml:space="preserve">T-lymphoblastische leukemie/lymfoom </w:t>
            </w:r>
          </w:p>
          <w:p w:rsidR="00AD474B" w:rsidRPr="00CD414A" w:rsidRDefault="00AD474B" w:rsidP="00605B2E">
            <w:pPr>
              <w:ind w:left="118"/>
              <w:contextualSpacing/>
              <w:rPr>
                <w:rFonts w:ascii="Arial" w:eastAsia="Calibri" w:hAnsi="Arial" w:cs="Arial"/>
                <w:sz w:val="19"/>
                <w:szCs w:val="19"/>
                <w:lang w:val="fr-BE"/>
              </w:rPr>
            </w:pPr>
            <w:r w:rsidRPr="00CD414A">
              <w:rPr>
                <w:rFonts w:ascii="Arial" w:eastAsia="Calibri" w:hAnsi="Arial" w:cs="Arial"/>
                <w:i/>
                <w:sz w:val="19"/>
                <w:szCs w:val="19"/>
                <w:lang w:val="fr-BE"/>
              </w:rPr>
              <w:t>Leucémie/lymphome lymphoblastique aïguë-T</w:t>
            </w:r>
          </w:p>
          <w:p w:rsidR="00AD474B" w:rsidRPr="00CD414A" w:rsidRDefault="00AD474B" w:rsidP="00605B2E">
            <w:pPr>
              <w:spacing w:after="245" w:line="236" w:lineRule="exact"/>
              <w:ind w:left="144"/>
              <w:textAlignment w:val="baseline"/>
              <w:rPr>
                <w:rFonts w:ascii="Arial" w:eastAsia="Calibri" w:hAnsi="Arial" w:cs="Arial"/>
                <w:sz w:val="19"/>
                <w:szCs w:val="19"/>
                <w:lang w:val="fr-BE"/>
              </w:rPr>
            </w:pPr>
          </w:p>
        </w:tc>
        <w:tc>
          <w:tcPr>
            <w:tcW w:w="1577" w:type="dxa"/>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jc w:val="center"/>
              <w:textAlignment w:val="baseline"/>
              <w:rPr>
                <w:rFonts w:ascii="Arial" w:hAnsi="Arial" w:cs="Arial"/>
                <w:sz w:val="19"/>
                <w:szCs w:val="19"/>
                <w:lang w:val="fr-BE"/>
              </w:rPr>
            </w:pP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08" w:lineRule="exact"/>
              <w:ind w:right="288"/>
              <w:textAlignment w:val="baseline"/>
              <w:rPr>
                <w:rFonts w:ascii="Arial" w:eastAsia="Arial" w:hAnsi="Arial" w:cs="Arial"/>
                <w:color w:val="000000"/>
                <w:sz w:val="19"/>
                <w:szCs w:val="19"/>
              </w:rPr>
            </w:pPr>
            <w:r w:rsidRPr="00CD414A">
              <w:rPr>
                <w:rFonts w:ascii="Arial" w:eastAsia="Arial" w:hAnsi="Arial" w:cs="Arial"/>
                <w:color w:val="000000"/>
                <w:sz w:val="19"/>
                <w:szCs w:val="19"/>
              </w:rPr>
              <w:t>588431-588442 588431-588442</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B3000+ B3000</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16" w:right="296"/>
              <w:jc w:val="right"/>
              <w:textAlignment w:val="baseline"/>
              <w:rPr>
                <w:rFonts w:ascii="Arial" w:eastAsia="Calibri" w:hAnsi="Arial" w:cs="Arial"/>
                <w:b/>
                <w:sz w:val="19"/>
                <w:szCs w:val="19"/>
                <w:lang w:val="en-GB"/>
              </w:rPr>
            </w:pPr>
            <w:r w:rsidRPr="005E61B3">
              <w:rPr>
                <w:rFonts w:ascii="Arial" w:eastAsia="Arial" w:hAnsi="Arial" w:cs="Arial"/>
                <w:b/>
                <w:color w:val="000000"/>
                <w:sz w:val="19"/>
                <w:szCs w:val="19"/>
              </w:rPr>
              <w:t>265.96</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06" w:right="103"/>
              <w:jc w:val="right"/>
              <w:textAlignment w:val="baseline"/>
              <w:rPr>
                <w:rFonts w:ascii="Arial" w:eastAsia="Calibri" w:hAnsi="Arial" w:cs="Arial"/>
                <w:b/>
                <w:sz w:val="19"/>
                <w:szCs w:val="19"/>
                <w:lang w:val="en-GB"/>
              </w:rPr>
            </w:pPr>
            <w:r w:rsidRPr="005E61B3">
              <w:rPr>
                <w:rFonts w:ascii="Arial" w:eastAsia="Arial" w:hAnsi="Arial" w:cs="Arial"/>
                <w:b/>
                <w:color w:val="000000"/>
                <w:sz w:val="19"/>
                <w:szCs w:val="19"/>
              </w:rPr>
              <w:t xml:space="preserve">           97.32</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eastAsia="Calibri" w:hAnsi="Arial" w:cs="Arial"/>
                <w:sz w:val="19"/>
                <w:szCs w:val="19"/>
                <w:lang w:val="en-GB"/>
              </w:rPr>
            </w:pPr>
            <w:r w:rsidRPr="00076A1C">
              <w:rPr>
                <w:rFonts w:ascii="Arial" w:eastAsia="Calibri" w:hAnsi="Arial" w:cs="Arial"/>
                <w:sz w:val="19"/>
                <w:szCs w:val="19"/>
                <w:lang w:val="en-GB"/>
              </w:rPr>
              <w:t>50</w:t>
            </w:r>
          </w:p>
        </w:tc>
      </w:tr>
      <w:tr w:rsidR="00AD474B" w:rsidRPr="000B7B25" w:rsidTr="00605B2E">
        <w:trPr>
          <w:gridAfter w:val="1"/>
          <w:wAfter w:w="70" w:type="dxa"/>
          <w:trHeight w:hRule="exact" w:val="1437"/>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ind w:left="118"/>
              <w:contextualSpacing/>
              <w:rPr>
                <w:rFonts w:ascii="Arial" w:eastAsia="Calibri" w:hAnsi="Arial" w:cs="Arial"/>
                <w:sz w:val="19"/>
                <w:szCs w:val="19"/>
                <w:u w:val="single"/>
              </w:rPr>
            </w:pPr>
            <w:r w:rsidRPr="00CD414A">
              <w:rPr>
                <w:rFonts w:ascii="Arial" w:eastAsia="Calibri" w:hAnsi="Arial" w:cs="Arial"/>
                <w:sz w:val="19"/>
                <w:szCs w:val="19"/>
                <w:u w:val="single"/>
              </w:rPr>
              <w:t xml:space="preserve">RNA SEQ  </w:t>
            </w:r>
          </w:p>
          <w:p w:rsidR="00AD474B" w:rsidRPr="00CD414A" w:rsidRDefault="00AD474B" w:rsidP="00605B2E">
            <w:pPr>
              <w:ind w:left="118"/>
              <w:contextualSpacing/>
              <w:rPr>
                <w:rFonts w:ascii="Arial" w:eastAsia="Calibri" w:hAnsi="Arial" w:cs="Arial"/>
                <w:sz w:val="19"/>
                <w:szCs w:val="19"/>
              </w:rPr>
            </w:pPr>
            <w:r w:rsidRPr="00CD414A">
              <w:rPr>
                <w:rFonts w:ascii="Arial" w:eastAsia="Calibri" w:hAnsi="Arial" w:cs="Arial"/>
                <w:sz w:val="19"/>
                <w:szCs w:val="19"/>
              </w:rPr>
              <w:t>lymfoblastische leukemie/lymfoom</w:t>
            </w:r>
          </w:p>
          <w:p w:rsidR="00AD474B" w:rsidRPr="00CD414A" w:rsidRDefault="00AD474B" w:rsidP="00605B2E">
            <w:pPr>
              <w:ind w:left="118"/>
              <w:contextualSpacing/>
              <w:rPr>
                <w:rFonts w:ascii="Arial" w:eastAsia="Calibri" w:hAnsi="Arial" w:cs="Arial"/>
                <w:sz w:val="19"/>
                <w:szCs w:val="19"/>
              </w:rPr>
            </w:pPr>
            <w:r w:rsidRPr="00CD414A">
              <w:rPr>
                <w:rFonts w:ascii="Arial" w:eastAsia="Calibri" w:hAnsi="Arial" w:cs="Arial"/>
                <w:i/>
                <w:sz w:val="19"/>
                <w:szCs w:val="19"/>
              </w:rPr>
              <w:t>Leucémie/lymphome lymphoblastique aïguë</w:t>
            </w:r>
          </w:p>
        </w:tc>
        <w:tc>
          <w:tcPr>
            <w:tcW w:w="1577" w:type="dxa"/>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40" w:lineRule="auto"/>
              <w:textAlignment w:val="baseline"/>
              <w:rPr>
                <w:rFonts w:ascii="Arial" w:eastAsia="Calibri" w:hAnsi="Arial" w:cs="Arial"/>
                <w:sz w:val="19"/>
                <w:szCs w:val="19"/>
              </w:rPr>
            </w:pPr>
            <w:r w:rsidRPr="00CD414A">
              <w:rPr>
                <w:rFonts w:ascii="Arial" w:eastAsia="Calibri" w:hAnsi="Arial" w:cs="Arial"/>
                <w:sz w:val="19"/>
                <w:szCs w:val="19"/>
              </w:rPr>
              <w:t>594053-594064</w:t>
            </w:r>
          </w:p>
          <w:p w:rsidR="00AD474B" w:rsidRPr="00CD414A" w:rsidRDefault="00AD474B" w:rsidP="00605B2E">
            <w:pPr>
              <w:spacing w:after="0" w:line="240" w:lineRule="auto"/>
              <w:textAlignment w:val="baseline"/>
              <w:rPr>
                <w:rFonts w:ascii="Arial"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jc w:val="center"/>
              <w:textAlignment w:val="baseline"/>
              <w:rPr>
                <w:rFonts w:ascii="Arial" w:hAnsi="Arial" w:cs="Arial"/>
                <w:sz w:val="19"/>
                <w:szCs w:val="19"/>
                <w:lang w:val="fr-BE"/>
              </w:rPr>
            </w:pPr>
            <w:r w:rsidRPr="00CD414A">
              <w:rPr>
                <w:rFonts w:ascii="Arial" w:eastAsia="Calibri" w:hAnsi="Arial" w:cs="Arial"/>
                <w:sz w:val="19"/>
                <w:szCs w:val="19"/>
              </w:rPr>
              <w:t>B3000</w:t>
            </w: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08" w:lineRule="exact"/>
              <w:ind w:right="288"/>
              <w:textAlignment w:val="baseline"/>
              <w:rPr>
                <w:rFonts w:ascii="Arial" w:eastAsia="Arial" w:hAnsi="Arial" w:cs="Arial"/>
                <w:color w:val="000000"/>
                <w:sz w:val="19"/>
                <w:szCs w:val="19"/>
              </w:rPr>
            </w:pPr>
            <w:r w:rsidRPr="00CD414A">
              <w:rPr>
                <w:rFonts w:ascii="Arial" w:eastAsia="Arial" w:hAnsi="Arial" w:cs="Arial"/>
                <w:color w:val="000000"/>
                <w:sz w:val="19"/>
                <w:szCs w:val="19"/>
              </w:rPr>
              <w:t>588431-588442 588431-588442</w:t>
            </w: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B3000+ B3000</w:t>
            </w:r>
          </w:p>
          <w:p w:rsidR="00AD474B" w:rsidRPr="00CD414A" w:rsidRDefault="00AD474B" w:rsidP="00605B2E">
            <w:pPr>
              <w:spacing w:after="1251" w:line="208" w:lineRule="exact"/>
              <w:ind w:left="120"/>
              <w:textAlignment w:val="baseline"/>
              <w:rPr>
                <w:rFonts w:ascii="Arial" w:eastAsia="Arial" w:hAnsi="Arial" w:cs="Arial"/>
                <w:color w:val="000000"/>
                <w:sz w:val="19"/>
                <w:szCs w:val="19"/>
              </w:rPr>
            </w:pPr>
          </w:p>
          <w:p w:rsidR="00AD474B" w:rsidRPr="00CD414A" w:rsidRDefault="00AD474B" w:rsidP="00605B2E">
            <w:pPr>
              <w:spacing w:after="1251" w:line="208" w:lineRule="exact"/>
              <w:ind w:left="120"/>
              <w:textAlignment w:val="baseline"/>
              <w:rPr>
                <w:rFonts w:ascii="Arial" w:eastAsia="Arial" w:hAnsi="Arial" w:cs="Arial"/>
                <w:color w:val="000000"/>
                <w:sz w:val="19"/>
                <w:szCs w:val="19"/>
              </w:rPr>
            </w:pPr>
            <w:r w:rsidRPr="00CD414A">
              <w:rPr>
                <w:rFonts w:ascii="Arial" w:eastAsia="Arial" w:hAnsi="Arial" w:cs="Arial"/>
                <w:color w:val="000000"/>
                <w:sz w:val="19"/>
                <w:szCs w:val="19"/>
              </w:rPr>
              <w:t>2x</w:t>
            </w: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412.23</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rPr>
              <w:t xml:space="preserve">    </w:t>
            </w:r>
            <w:r w:rsidRPr="005E61B3">
              <w:rPr>
                <w:rFonts w:ascii="Arial" w:eastAsia="Arial" w:hAnsi="Arial" w:cs="Arial"/>
                <w:b/>
                <w:sz w:val="19"/>
                <w:szCs w:val="19"/>
              </w:rPr>
              <w:t>147.72         (totaal 559.95€)</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eastAsia="Calibri" w:hAnsi="Arial" w:cs="Arial"/>
                <w:sz w:val="19"/>
                <w:szCs w:val="19"/>
                <w:lang w:val="en-GB"/>
              </w:rPr>
            </w:pPr>
            <w:r w:rsidRPr="00076A1C">
              <w:rPr>
                <w:rFonts w:ascii="Arial" w:eastAsia="Calibri" w:hAnsi="Arial" w:cs="Arial"/>
                <w:sz w:val="19"/>
                <w:szCs w:val="19"/>
              </w:rPr>
              <w:t>170</w:t>
            </w:r>
          </w:p>
        </w:tc>
      </w:tr>
      <w:tr w:rsidR="00AD474B" w:rsidRPr="000B7B25" w:rsidTr="00605B2E">
        <w:trPr>
          <w:gridAfter w:val="1"/>
          <w:wAfter w:w="70" w:type="dxa"/>
          <w:trHeight w:hRule="exact" w:val="1570"/>
        </w:trPr>
        <w:tc>
          <w:tcPr>
            <w:tcW w:w="3279"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ind w:left="118"/>
              <w:contextualSpacing/>
              <w:rPr>
                <w:rFonts w:ascii="Arial" w:eastAsia="Calibri" w:hAnsi="Arial" w:cs="Arial"/>
                <w:sz w:val="19"/>
                <w:szCs w:val="19"/>
                <w:u w:val="single"/>
              </w:rPr>
            </w:pPr>
            <w:r w:rsidRPr="00CD414A">
              <w:rPr>
                <w:rFonts w:ascii="Arial" w:eastAsia="Calibri" w:hAnsi="Arial" w:cs="Arial"/>
                <w:sz w:val="19"/>
                <w:szCs w:val="19"/>
                <w:u w:val="single"/>
              </w:rPr>
              <w:t>RNA SEQ</w:t>
            </w:r>
          </w:p>
          <w:p w:rsidR="00AD474B" w:rsidRPr="00CD414A" w:rsidRDefault="00AD474B" w:rsidP="00605B2E">
            <w:pPr>
              <w:ind w:left="118"/>
              <w:contextualSpacing/>
              <w:rPr>
                <w:rFonts w:ascii="Arial" w:eastAsia="Calibri" w:hAnsi="Arial" w:cs="Arial"/>
                <w:sz w:val="19"/>
                <w:szCs w:val="19"/>
              </w:rPr>
            </w:pPr>
            <w:r w:rsidRPr="00CD414A">
              <w:rPr>
                <w:rFonts w:ascii="Arial" w:eastAsia="Calibri" w:hAnsi="Arial" w:cs="Arial"/>
                <w:sz w:val="19"/>
                <w:szCs w:val="19"/>
              </w:rPr>
              <w:t>Myeloïde/lymfoïde neoplasm met eosinofilie en genherschikking</w:t>
            </w:r>
          </w:p>
          <w:p w:rsidR="00AD474B" w:rsidRPr="00CD414A" w:rsidRDefault="00AD474B" w:rsidP="00605B2E">
            <w:pPr>
              <w:ind w:left="118"/>
              <w:contextualSpacing/>
              <w:rPr>
                <w:rFonts w:ascii="Arial" w:eastAsia="Calibri" w:hAnsi="Arial" w:cs="Arial"/>
                <w:sz w:val="19"/>
                <w:szCs w:val="19"/>
                <w:u w:val="single"/>
                <w:lang w:val="fr-BE"/>
              </w:rPr>
            </w:pPr>
            <w:r w:rsidRPr="00CD414A">
              <w:rPr>
                <w:rFonts w:ascii="Arial" w:eastAsia="Calibri" w:hAnsi="Arial" w:cs="Arial"/>
                <w:i/>
                <w:sz w:val="19"/>
                <w:szCs w:val="19"/>
                <w:lang w:val="fr-BE"/>
              </w:rPr>
              <w:t>Néoplasie myéloïdes/lymphoïdes avec éosinophilie et un réarrangement du gène</w:t>
            </w:r>
          </w:p>
        </w:tc>
        <w:tc>
          <w:tcPr>
            <w:tcW w:w="1577" w:type="dxa"/>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40" w:lineRule="auto"/>
              <w:textAlignment w:val="baseline"/>
              <w:rPr>
                <w:rFonts w:ascii="Arial" w:eastAsia="Calibri" w:hAnsi="Arial" w:cs="Arial"/>
                <w:sz w:val="19"/>
                <w:szCs w:val="19"/>
              </w:rPr>
            </w:pPr>
            <w:r w:rsidRPr="00CD414A">
              <w:rPr>
                <w:rFonts w:ascii="Arial" w:eastAsia="Calibri" w:hAnsi="Arial" w:cs="Arial"/>
                <w:sz w:val="19"/>
                <w:szCs w:val="19"/>
              </w:rPr>
              <w:t>594053-594064 594053-594064</w:t>
            </w:r>
          </w:p>
          <w:p w:rsidR="00AD474B" w:rsidRPr="00CD414A" w:rsidRDefault="00AD474B" w:rsidP="00605B2E">
            <w:pPr>
              <w:spacing w:line="240" w:lineRule="auto"/>
              <w:textAlignment w:val="baseline"/>
              <w:rPr>
                <w:rFonts w:ascii="Arial" w:eastAsia="Calibri" w:hAnsi="Arial" w:cs="Arial"/>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0" w:line="240" w:lineRule="auto"/>
              <w:jc w:val="center"/>
              <w:textAlignment w:val="baseline"/>
              <w:rPr>
                <w:rFonts w:ascii="Arial" w:eastAsia="Calibri" w:hAnsi="Arial" w:cs="Arial"/>
                <w:sz w:val="19"/>
                <w:szCs w:val="19"/>
                <w:lang w:val="fr-BE"/>
              </w:rPr>
            </w:pPr>
            <w:r w:rsidRPr="00CD414A">
              <w:rPr>
                <w:rFonts w:ascii="Arial" w:eastAsia="Calibri" w:hAnsi="Arial" w:cs="Arial"/>
                <w:sz w:val="19"/>
                <w:szCs w:val="19"/>
                <w:lang w:val="fr-BE"/>
              </w:rPr>
              <w:t>B3000+ B3000</w:t>
            </w:r>
          </w:p>
        </w:tc>
        <w:tc>
          <w:tcPr>
            <w:tcW w:w="1721"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line="208" w:lineRule="exact"/>
              <w:ind w:right="288"/>
              <w:textAlignment w:val="baseline"/>
              <w:rPr>
                <w:rFonts w:ascii="Arial" w:eastAsia="Arial" w:hAnsi="Arial" w:cs="Arial"/>
                <w:color w:val="000000"/>
                <w:sz w:val="19"/>
                <w:szCs w:val="19"/>
                <w:lang w:val="fr-BE"/>
              </w:rPr>
            </w:pPr>
          </w:p>
        </w:tc>
        <w:tc>
          <w:tcPr>
            <w:tcW w:w="860" w:type="dxa"/>
            <w:gridSpan w:val="2"/>
            <w:tcBorders>
              <w:top w:val="single" w:sz="5" w:space="0" w:color="000000"/>
              <w:left w:val="single" w:sz="5" w:space="0" w:color="000000"/>
              <w:bottom w:val="single" w:sz="5" w:space="0" w:color="000000"/>
              <w:right w:val="single" w:sz="5" w:space="0" w:color="000000"/>
            </w:tcBorders>
          </w:tcPr>
          <w:p w:rsidR="00AD474B" w:rsidRPr="00CD414A" w:rsidRDefault="00AD474B" w:rsidP="00605B2E">
            <w:pPr>
              <w:spacing w:after="1251" w:line="208" w:lineRule="exact"/>
              <w:ind w:left="120"/>
              <w:textAlignment w:val="baseline"/>
              <w:rPr>
                <w:rFonts w:ascii="Arial" w:eastAsia="Arial" w:hAnsi="Arial" w:cs="Arial"/>
                <w:color w:val="000000"/>
                <w:sz w:val="19"/>
                <w:szCs w:val="19"/>
                <w:lang w:val="fr-BE"/>
              </w:rPr>
            </w:pPr>
          </w:p>
        </w:tc>
        <w:tc>
          <w:tcPr>
            <w:tcW w:w="1451"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16" w:right="296"/>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lang w:val="fr-BE"/>
              </w:rPr>
              <w:t>292.54</w:t>
            </w:r>
          </w:p>
        </w:tc>
        <w:tc>
          <w:tcPr>
            <w:tcW w:w="1675" w:type="dxa"/>
            <w:gridSpan w:val="2"/>
            <w:tcBorders>
              <w:top w:val="single" w:sz="5" w:space="0" w:color="000000"/>
              <w:left w:val="single" w:sz="5" w:space="0" w:color="000000"/>
              <w:bottom w:val="single" w:sz="5" w:space="0" w:color="000000"/>
              <w:right w:val="single" w:sz="5" w:space="0" w:color="000000"/>
            </w:tcBorders>
          </w:tcPr>
          <w:p w:rsidR="00AD474B" w:rsidRPr="005E61B3" w:rsidRDefault="00AD474B" w:rsidP="00605B2E">
            <w:pPr>
              <w:spacing w:after="963" w:line="208" w:lineRule="exact"/>
              <w:ind w:left="106" w:right="103"/>
              <w:jc w:val="right"/>
              <w:textAlignment w:val="baseline"/>
              <w:rPr>
                <w:rFonts w:ascii="Arial" w:eastAsia="Arial" w:hAnsi="Arial" w:cs="Arial"/>
                <w:b/>
                <w:color w:val="000000"/>
                <w:sz w:val="19"/>
                <w:szCs w:val="19"/>
              </w:rPr>
            </w:pPr>
            <w:r w:rsidRPr="005E61B3">
              <w:rPr>
                <w:rFonts w:ascii="Arial" w:eastAsia="Arial" w:hAnsi="Arial" w:cs="Arial"/>
                <w:b/>
                <w:color w:val="000000"/>
                <w:sz w:val="19"/>
                <w:szCs w:val="19"/>
                <w:lang w:val="fr-BE"/>
              </w:rPr>
              <w:t xml:space="preserve">    </w:t>
            </w:r>
            <w:r w:rsidRPr="005E61B3">
              <w:rPr>
                <w:rFonts w:ascii="Arial" w:eastAsia="Arial" w:hAnsi="Arial" w:cs="Arial"/>
                <w:b/>
                <w:sz w:val="19"/>
                <w:szCs w:val="19"/>
              </w:rPr>
              <w:t>267.41         (totaal 559.95€)</w:t>
            </w:r>
          </w:p>
        </w:tc>
        <w:tc>
          <w:tcPr>
            <w:tcW w:w="1598" w:type="dxa"/>
            <w:gridSpan w:val="2"/>
            <w:tcBorders>
              <w:top w:val="single" w:sz="5" w:space="0" w:color="000000"/>
              <w:left w:val="single" w:sz="5" w:space="0" w:color="000000"/>
              <w:bottom w:val="single" w:sz="5" w:space="0" w:color="000000"/>
              <w:right w:val="single" w:sz="5" w:space="0" w:color="000000"/>
            </w:tcBorders>
          </w:tcPr>
          <w:p w:rsidR="00AD474B" w:rsidRPr="00076A1C" w:rsidRDefault="00AD474B" w:rsidP="00605B2E">
            <w:pPr>
              <w:spacing w:after="963" w:line="208" w:lineRule="exact"/>
              <w:ind w:right="203"/>
              <w:jc w:val="right"/>
              <w:textAlignment w:val="baseline"/>
              <w:rPr>
                <w:rFonts w:ascii="Arial" w:eastAsia="Calibri" w:hAnsi="Arial" w:cs="Arial"/>
                <w:sz w:val="19"/>
                <w:szCs w:val="19"/>
              </w:rPr>
            </w:pPr>
            <w:r w:rsidRPr="00076A1C">
              <w:rPr>
                <w:rFonts w:ascii="Arial" w:eastAsia="Calibri" w:hAnsi="Arial" w:cs="Arial"/>
                <w:sz w:val="19"/>
                <w:szCs w:val="19"/>
                <w:lang w:val="fr-BE"/>
              </w:rPr>
              <w:t>150</w:t>
            </w:r>
          </w:p>
        </w:tc>
      </w:tr>
    </w:tbl>
    <w:p w:rsidR="00AD474B" w:rsidRPr="006C28F2" w:rsidRDefault="00AD474B" w:rsidP="00AD474B">
      <w:pPr>
        <w:spacing w:after="0" w:line="240" w:lineRule="auto"/>
        <w:rPr>
          <w:rFonts w:ascii="Arial" w:eastAsia="Times New Roman" w:hAnsi="Arial" w:cs="Times New Roman"/>
          <w:sz w:val="20"/>
          <w:szCs w:val="20"/>
          <w:lang w:val="fr-BE"/>
        </w:rPr>
      </w:pPr>
    </w:p>
    <w:p w:rsidR="00501D23" w:rsidRDefault="00501D23" w:rsidP="00524A08">
      <w:pPr>
        <w:spacing w:after="0" w:line="240" w:lineRule="auto"/>
        <w:rPr>
          <w:rFonts w:ascii="Arial" w:eastAsia="Times New Roman" w:hAnsi="Arial" w:cs="Times New Roman"/>
          <w:sz w:val="20"/>
          <w:szCs w:val="20"/>
        </w:rPr>
        <w:sectPr w:rsidR="00501D23" w:rsidSect="00501D23">
          <w:pgSz w:w="15840" w:h="12240" w:orient="landscape"/>
          <w:pgMar w:top="1440" w:right="1440" w:bottom="1440" w:left="1440" w:header="709" w:footer="709" w:gutter="0"/>
          <w:paperSrc w:first="7" w:other="7"/>
          <w:cols w:space="708"/>
          <w:docGrid w:linePitch="360"/>
        </w:sectPr>
      </w:pPr>
    </w:p>
    <w:p w:rsidR="00E33437" w:rsidRPr="00E33437" w:rsidRDefault="00E33437" w:rsidP="00E33437"/>
    <w:p w:rsidR="002E0C7B" w:rsidRPr="006C28F2" w:rsidRDefault="00107C27" w:rsidP="009F711F">
      <w:pPr>
        <w:pStyle w:val="Kop3"/>
        <w:rPr>
          <w:rStyle w:val="Geen"/>
          <w:lang w:val="fr-BE"/>
        </w:rPr>
      </w:pPr>
      <w:r w:rsidRPr="006C28F2">
        <w:rPr>
          <w:rStyle w:val="Geen"/>
          <w:lang w:val="fr-BE"/>
        </w:rPr>
        <w:t>Annexe 5 : Critères de sélection pour une participation à l'étude-pilote NGS</w:t>
      </w:r>
    </w:p>
    <w:p w:rsidR="00D17128" w:rsidRPr="006C28F2" w:rsidRDefault="00D17128" w:rsidP="0054455B">
      <w:pPr>
        <w:jc w:val="both"/>
        <w:rPr>
          <w:rStyle w:val="Geen"/>
          <w:rFonts w:cstheme="minorHAnsi"/>
          <w:color w:val="000000" w:themeColor="text1"/>
          <w:sz w:val="24"/>
          <w:szCs w:val="24"/>
          <w:lang w:val="fr-BE"/>
        </w:rPr>
      </w:pP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Les critères de sélection suivants entrent en ligne de compte :</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 xml:space="preserve">- score réseau : le réseau NGS se compose de :  </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2 hôpitaux minimum (avec personnalités juridiques différentes) (4 pts)</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4 hôpitaux minimum (avec personnalités juridiques différentes) (6 pts)</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6 hôpitaux minimum (avec personnalités juridiques différentes ) (8 pts)</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8 hôpitaux minimum (avec personnalités juridiques différentes) (10 pts)</w:t>
      </w:r>
    </w:p>
    <w:p w:rsidR="0054455B" w:rsidRPr="00B96525" w:rsidRDefault="0054455B" w:rsidP="00B96525">
      <w:pPr>
        <w:ind w:left="720"/>
        <w:jc w:val="both"/>
        <w:rPr>
          <w:rStyle w:val="Geen"/>
          <w:rFonts w:cstheme="minorHAnsi"/>
          <w:i/>
          <w:color w:val="000000" w:themeColor="text1"/>
          <w:sz w:val="24"/>
          <w:szCs w:val="24"/>
          <w:lang w:val="fr"/>
        </w:rPr>
      </w:pPr>
      <w:r w:rsidRPr="009F711F">
        <w:rPr>
          <w:rStyle w:val="Geen"/>
          <w:rFonts w:cstheme="minorHAnsi"/>
          <w:i/>
          <w:color w:val="000000" w:themeColor="text1"/>
          <w:sz w:val="24"/>
          <w:szCs w:val="24"/>
          <w:lang w:val="fr"/>
        </w:rPr>
        <w:t>Note : Les hôpitaux qui ne font pas partie d'un réseau</w:t>
      </w:r>
      <w:r w:rsidR="00B96525">
        <w:rPr>
          <w:rStyle w:val="Geen"/>
          <w:rFonts w:cstheme="minorHAnsi"/>
          <w:i/>
          <w:color w:val="000000" w:themeColor="text1"/>
          <w:sz w:val="24"/>
          <w:szCs w:val="24"/>
          <w:lang w:val="fr"/>
        </w:rPr>
        <w:t xml:space="preserve"> NGS</w:t>
      </w:r>
      <w:r w:rsidRPr="009F711F">
        <w:rPr>
          <w:rStyle w:val="Geen"/>
          <w:rFonts w:cstheme="minorHAnsi"/>
          <w:i/>
          <w:color w:val="000000" w:themeColor="text1"/>
          <w:sz w:val="24"/>
          <w:szCs w:val="24"/>
          <w:lang w:val="fr"/>
        </w:rPr>
        <w:t xml:space="preserve"> n'obtiennent pas de score pour cette rubrique (0 pt)</w:t>
      </w:r>
    </w:p>
    <w:p w:rsidR="00E33437" w:rsidRPr="006C28F2" w:rsidRDefault="00E33437" w:rsidP="0054455B">
      <w:pPr>
        <w:ind w:left="720"/>
        <w:jc w:val="both"/>
        <w:rPr>
          <w:rStyle w:val="Geen"/>
          <w:rFonts w:cstheme="minorHAnsi"/>
          <w:i/>
          <w:color w:val="000000" w:themeColor="text1"/>
          <w:sz w:val="24"/>
          <w:szCs w:val="24"/>
          <w:lang w:val="fr-BE"/>
        </w:rPr>
      </w:pPr>
      <w:r>
        <w:rPr>
          <w:rStyle w:val="Geen"/>
          <w:rFonts w:cstheme="minorHAnsi"/>
          <w:i/>
          <w:color w:val="000000" w:themeColor="text1"/>
          <w:sz w:val="24"/>
          <w:szCs w:val="24"/>
          <w:lang w:val="fr"/>
        </w:rPr>
        <w:t>Note : Par hôpital, plusieurs laboratoires peuvent participer</w:t>
      </w:r>
    </w:p>
    <w:p w:rsidR="0054455B" w:rsidRPr="006C28F2" w:rsidRDefault="0054455B" w:rsidP="0054455B">
      <w:pPr>
        <w:pStyle w:val="Lijstalinea"/>
        <w:numPr>
          <w:ilvl w:val="0"/>
          <w:numId w:val="7"/>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 xml:space="preserve">conformément à la norme ISO15189, une équipe permanente au sein du réseau </w:t>
      </w:r>
      <w:r w:rsidR="00B96525">
        <w:rPr>
          <w:rStyle w:val="Geen"/>
          <w:rFonts w:cstheme="minorHAnsi"/>
          <w:color w:val="000000" w:themeColor="text1"/>
          <w:sz w:val="24"/>
          <w:szCs w:val="24"/>
          <w:lang w:val="fr-BE"/>
        </w:rPr>
        <w:t xml:space="preserve">NGS </w:t>
      </w:r>
      <w:r w:rsidRPr="006C28F2">
        <w:rPr>
          <w:rStyle w:val="Geen"/>
          <w:rFonts w:cstheme="minorHAnsi"/>
          <w:color w:val="000000" w:themeColor="text1"/>
          <w:sz w:val="24"/>
          <w:szCs w:val="24"/>
          <w:lang w:val="fr-BE"/>
        </w:rPr>
        <w:t>peut traiter, analyser et transposer dans un rapport standardisé les résultats des analyses NGS en (hémato-)oncologie ; ce type d'équipe compte au minimum au sein du réseau </w:t>
      </w:r>
      <w:r w:rsidR="00B96525">
        <w:rPr>
          <w:rStyle w:val="Geen"/>
          <w:rFonts w:cstheme="minorHAnsi"/>
          <w:color w:val="000000" w:themeColor="text1"/>
          <w:sz w:val="24"/>
          <w:szCs w:val="24"/>
          <w:lang w:val="fr-BE"/>
        </w:rPr>
        <w:t>NGS</w:t>
      </w:r>
      <w:r w:rsidRPr="006C28F2">
        <w:rPr>
          <w:rStyle w:val="Geen"/>
          <w:rFonts w:cstheme="minorHAnsi"/>
          <w:color w:val="000000" w:themeColor="text1"/>
          <w:sz w:val="24"/>
          <w:szCs w:val="24"/>
          <w:lang w:val="fr-BE"/>
        </w:rPr>
        <w:t>:</w:t>
      </w:r>
    </w:p>
    <w:p w:rsidR="0054455B" w:rsidRPr="006C28F2" w:rsidRDefault="0054455B" w:rsidP="0054455B">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deux oncologues médicaux experts en analyses NGS concernant le type de tumeur déterminé (solide/hématologie) ;</w:t>
      </w:r>
    </w:p>
    <w:p w:rsidR="0054455B" w:rsidRPr="006C28F2" w:rsidRDefault="0054455B" w:rsidP="004C0F97">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un biologiste clinique ou un anatomopathologiste expert en analyses NGS concernant le type de tumeur déterminé (solide/hématologie) et un back-up comme défini par Belac ;</w:t>
      </w:r>
    </w:p>
    <w:p w:rsidR="0054455B" w:rsidRPr="006C28F2" w:rsidRDefault="0054455B" w:rsidP="0054455B">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deux membres du personnel biomédical formés en oncologie, de préférence un médecin ou postdoc dont un est actif en permanence au laboratoire où les analyses NGS seront effectuées et un back-up comme défini par Belac ;</w:t>
      </w:r>
    </w:p>
    <w:p w:rsidR="0054455B" w:rsidRPr="006C28F2" w:rsidRDefault="000349B9" w:rsidP="0054455B">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un bio-informaticien qualifié actif en permanence dans le laboratoire de test NGS et au moins un remplaçant au sein du réseau</w:t>
      </w:r>
      <w:r w:rsidR="00B96525">
        <w:rPr>
          <w:rStyle w:val="Geen"/>
          <w:rFonts w:cstheme="minorHAnsi"/>
          <w:color w:val="000000" w:themeColor="text1"/>
          <w:sz w:val="24"/>
          <w:szCs w:val="24"/>
          <w:lang w:val="fr-BE"/>
        </w:rPr>
        <w:t xml:space="preserve"> NGS</w:t>
      </w:r>
      <w:r w:rsidRPr="006C28F2">
        <w:rPr>
          <w:rStyle w:val="Geen"/>
          <w:rFonts w:cstheme="minorHAnsi"/>
          <w:color w:val="000000" w:themeColor="text1"/>
          <w:sz w:val="24"/>
          <w:szCs w:val="24"/>
          <w:lang w:val="fr-BE"/>
        </w:rPr>
        <w:t>, tous disposant de l'expertise documentée en analyses NGS dans le domaine médical humain ;</w:t>
      </w:r>
    </w:p>
    <w:p w:rsidR="0054455B" w:rsidRPr="006C28F2" w:rsidRDefault="0054455B" w:rsidP="0054455B">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au moins un membre du personnel technique formé en analyses NGS pour les applications médicales humaines, actif en permanence dans le laboratoire où les analyses NGS seront effectuées et au moins un remplaçant au sein du réseau </w:t>
      </w:r>
      <w:r w:rsidR="00B96525">
        <w:rPr>
          <w:rStyle w:val="Geen"/>
          <w:rFonts w:cstheme="minorHAnsi"/>
          <w:color w:val="000000" w:themeColor="text1"/>
          <w:sz w:val="24"/>
          <w:szCs w:val="24"/>
          <w:lang w:val="fr-BE"/>
        </w:rPr>
        <w:t>NGS</w:t>
      </w:r>
      <w:r w:rsidRPr="006C28F2">
        <w:rPr>
          <w:rStyle w:val="Geen"/>
          <w:rFonts w:cstheme="minorHAnsi"/>
          <w:color w:val="000000" w:themeColor="text1"/>
          <w:sz w:val="24"/>
          <w:szCs w:val="24"/>
          <w:lang w:val="fr-BE"/>
        </w:rPr>
        <w:t>;</w:t>
      </w:r>
    </w:p>
    <w:p w:rsidR="0054455B" w:rsidRPr="006C28F2" w:rsidRDefault="0054455B" w:rsidP="0054455B">
      <w:pPr>
        <w:pStyle w:val="Lijstalinea"/>
        <w:numPr>
          <w:ilvl w:val="0"/>
          <w:numId w:val="16"/>
        </w:numPr>
        <w:spacing w:after="0"/>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fr-BE"/>
        </w:rPr>
        <w:t xml:space="preserve">pour les analyses NGS concernant des gènes dont l'impact héréditaire est avéré (type BRCA, etc.), également un généticien clinicien expert en analyses NGS pour </w:t>
      </w:r>
      <w:r w:rsidRPr="006C28F2">
        <w:rPr>
          <w:rStyle w:val="Geen"/>
          <w:rFonts w:cstheme="minorHAnsi"/>
          <w:color w:val="000000" w:themeColor="text1"/>
          <w:sz w:val="24"/>
          <w:szCs w:val="24"/>
          <w:lang w:val="fr-BE"/>
        </w:rPr>
        <w:lastRenderedPageBreak/>
        <w:t>le type de tumeur déterminé, lié à un des centres nationaux</w:t>
      </w:r>
      <w:r w:rsidR="000349B9" w:rsidRPr="006C28F2">
        <w:rPr>
          <w:rStyle w:val="Geen"/>
          <w:rFonts w:cstheme="minorHAnsi"/>
          <w:color w:val="000000" w:themeColor="text1"/>
          <w:sz w:val="24"/>
          <w:szCs w:val="24"/>
          <w:lang w:val="fr-BE"/>
        </w:rPr>
        <w:t xml:space="preserve"> de génétique humaine.</w:t>
      </w:r>
    </w:p>
    <w:p w:rsidR="0054455B" w:rsidRPr="006C28F2" w:rsidRDefault="0054455B" w:rsidP="0054455B">
      <w:pPr>
        <w:pStyle w:val="Lijstalinea"/>
        <w:numPr>
          <w:ilvl w:val="0"/>
          <w:numId w:val="16"/>
        </w:numPr>
        <w:spacing w:after="0"/>
        <w:jc w:val="both"/>
        <w:rPr>
          <w:rStyle w:val="Geen"/>
          <w:sz w:val="24"/>
          <w:szCs w:val="24"/>
          <w:lang w:val="fr-BE"/>
        </w:rPr>
      </w:pPr>
      <w:r w:rsidRPr="006C28F2">
        <w:rPr>
          <w:rStyle w:val="Geen"/>
          <w:sz w:val="24"/>
          <w:szCs w:val="24"/>
          <w:lang w:val="fr-BE"/>
        </w:rPr>
        <w:t>Les critères minimums de formation et de compétences des collaborateurs respectifs sont définis à l'annexe 6.</w:t>
      </w:r>
    </w:p>
    <w:p w:rsidR="0054455B" w:rsidRPr="006C28F2" w:rsidRDefault="0054455B" w:rsidP="0054455B">
      <w:pPr>
        <w:ind w:left="720"/>
        <w:jc w:val="both"/>
        <w:rPr>
          <w:rStyle w:val="Geen"/>
          <w:rFonts w:cstheme="minorHAnsi"/>
          <w:color w:val="000000" w:themeColor="text1"/>
          <w:sz w:val="24"/>
          <w:szCs w:val="24"/>
          <w:lang w:val="fr-BE"/>
        </w:rPr>
      </w:pP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 xml:space="preserve">- le laboratoire demandeur peut justifier annuellement un nombre suffisant d'analyses NGS pour des patients cancéreux au sein du réseau </w:t>
      </w:r>
      <w:r w:rsidR="00B96525">
        <w:rPr>
          <w:rStyle w:val="Geen"/>
          <w:rFonts w:cstheme="minorHAnsi"/>
          <w:color w:val="000000" w:themeColor="text1"/>
          <w:sz w:val="24"/>
          <w:szCs w:val="24"/>
          <w:lang w:val="fr"/>
        </w:rPr>
        <w:t xml:space="preserve">NGS </w:t>
      </w:r>
      <w:r w:rsidRPr="009F711F">
        <w:rPr>
          <w:rStyle w:val="Geen"/>
          <w:rFonts w:cstheme="minorHAnsi"/>
          <w:color w:val="000000" w:themeColor="text1"/>
          <w:sz w:val="24"/>
          <w:szCs w:val="24"/>
          <w:lang w:val="fr"/>
        </w:rPr>
        <w:t>des COM (score M) qui ont été effectués au cours de l'année précédente (2016) et où les tests NGS seraient désormais intégrés :</w:t>
      </w:r>
    </w:p>
    <w:p w:rsidR="0054455B" w:rsidRPr="006C28F2" w:rsidRDefault="0054455B" w:rsidP="0054455B">
      <w:pPr>
        <w:jc w:val="both"/>
        <w:rPr>
          <w:rStyle w:val="Geen"/>
          <w:rFonts w:cstheme="minorHAnsi"/>
          <w:color w:val="000000" w:themeColor="text1"/>
          <w:sz w:val="24"/>
          <w:szCs w:val="24"/>
          <w:lang w:val="en-US"/>
        </w:rPr>
      </w:pPr>
      <w:r w:rsidRPr="009F711F">
        <w:rPr>
          <w:rStyle w:val="Geen"/>
          <w:rFonts w:cstheme="minorHAnsi"/>
          <w:color w:val="000000" w:themeColor="text1"/>
          <w:sz w:val="24"/>
          <w:szCs w:val="24"/>
          <w:lang w:val="fr"/>
        </w:rPr>
        <w:tab/>
      </w:r>
      <w:r w:rsidRPr="006C28F2">
        <w:rPr>
          <w:rStyle w:val="Geen"/>
          <w:rFonts w:cstheme="minorHAnsi"/>
          <w:color w:val="000000" w:themeColor="text1"/>
          <w:sz w:val="24"/>
          <w:szCs w:val="24"/>
          <w:lang w:val="en-US"/>
        </w:rPr>
        <w:t>- minimum 500 COM (4pts)</w:t>
      </w:r>
    </w:p>
    <w:p w:rsidR="0054455B" w:rsidRPr="006C28F2" w:rsidRDefault="0054455B" w:rsidP="0054455B">
      <w:pPr>
        <w:jc w:val="both"/>
        <w:rPr>
          <w:rStyle w:val="Geen"/>
          <w:rFonts w:cstheme="minorHAnsi"/>
          <w:color w:val="000000" w:themeColor="text1"/>
          <w:sz w:val="24"/>
          <w:szCs w:val="24"/>
          <w:lang w:val="en-US"/>
        </w:rPr>
      </w:pPr>
      <w:r w:rsidRPr="006C28F2">
        <w:rPr>
          <w:rStyle w:val="Geen"/>
          <w:rFonts w:cstheme="minorHAnsi"/>
          <w:color w:val="000000" w:themeColor="text1"/>
          <w:sz w:val="24"/>
          <w:szCs w:val="24"/>
          <w:lang w:val="en-US"/>
        </w:rPr>
        <w:tab/>
        <w:t>- minimum 1000 COM (6 pts)</w:t>
      </w:r>
    </w:p>
    <w:p w:rsidR="0054455B" w:rsidRPr="006C28F2" w:rsidRDefault="0054455B" w:rsidP="0054455B">
      <w:pPr>
        <w:jc w:val="both"/>
        <w:rPr>
          <w:rStyle w:val="Geen"/>
          <w:rFonts w:cstheme="minorHAnsi"/>
          <w:color w:val="000000" w:themeColor="text1"/>
          <w:sz w:val="24"/>
          <w:szCs w:val="24"/>
          <w:lang w:val="fr-BE"/>
        </w:rPr>
      </w:pPr>
      <w:r w:rsidRPr="006C28F2">
        <w:rPr>
          <w:rStyle w:val="Geen"/>
          <w:rFonts w:cstheme="minorHAnsi"/>
          <w:color w:val="000000" w:themeColor="text1"/>
          <w:sz w:val="24"/>
          <w:szCs w:val="24"/>
          <w:lang w:val="en-US"/>
        </w:rPr>
        <w:tab/>
      </w:r>
      <w:r w:rsidRPr="009F711F">
        <w:rPr>
          <w:rStyle w:val="Geen"/>
          <w:rFonts w:cstheme="minorHAnsi"/>
          <w:color w:val="000000" w:themeColor="text1"/>
          <w:sz w:val="24"/>
          <w:szCs w:val="24"/>
          <w:lang w:val="fr"/>
        </w:rPr>
        <w:t>- minimum 1500 COM (8pts)</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t>- plus de 2000 COM (10 pts)</w:t>
      </w:r>
    </w:p>
    <w:p w:rsidR="0054455B" w:rsidRPr="006C28F2" w:rsidRDefault="0054455B" w:rsidP="0054455B">
      <w:pPr>
        <w:jc w:val="both"/>
        <w:rPr>
          <w:rStyle w:val="Geen"/>
          <w:rFonts w:cstheme="minorHAnsi"/>
          <w:color w:val="000000" w:themeColor="text1"/>
          <w:sz w:val="24"/>
          <w:szCs w:val="24"/>
          <w:lang w:val="fr-BE"/>
        </w:rPr>
      </w:pPr>
    </w:p>
    <w:p w:rsidR="0054455B" w:rsidRPr="00B54185" w:rsidRDefault="0054455B" w:rsidP="0054455B">
      <w:pPr>
        <w:jc w:val="both"/>
        <w:rPr>
          <w:rStyle w:val="Geen"/>
          <w:rFonts w:cstheme="minorHAnsi"/>
          <w:color w:val="000000" w:themeColor="text1"/>
          <w:sz w:val="24"/>
          <w:szCs w:val="24"/>
          <w:lang w:val="fr"/>
        </w:rPr>
      </w:pPr>
      <w:r w:rsidRPr="00FD1C64">
        <w:rPr>
          <w:rStyle w:val="Geen"/>
          <w:rFonts w:cstheme="minorHAnsi"/>
          <w:color w:val="000000" w:themeColor="text1"/>
          <w:sz w:val="24"/>
          <w:szCs w:val="24"/>
          <w:lang w:val="fr"/>
        </w:rPr>
        <w:t>Un hôpital ne peut intégrer qu'une seule fois le nombre de COM dans un réseau</w:t>
      </w:r>
      <w:r w:rsidR="00B96525">
        <w:rPr>
          <w:rStyle w:val="Geen"/>
          <w:rFonts w:cstheme="minorHAnsi"/>
          <w:color w:val="000000" w:themeColor="text1"/>
          <w:sz w:val="24"/>
          <w:szCs w:val="24"/>
          <w:lang w:val="fr"/>
        </w:rPr>
        <w:t xml:space="preserve"> NGS</w:t>
      </w:r>
      <w:r w:rsidRPr="00FD1C64">
        <w:rPr>
          <w:rStyle w:val="Geen"/>
          <w:rFonts w:cstheme="minorHAnsi"/>
          <w:color w:val="000000" w:themeColor="text1"/>
          <w:sz w:val="24"/>
          <w:szCs w:val="24"/>
          <w:lang w:val="fr"/>
        </w:rPr>
        <w:t xml:space="preserve">. </w:t>
      </w:r>
    </w:p>
    <w:p w:rsidR="0054455B" w:rsidRPr="00B54185" w:rsidRDefault="0054455B" w:rsidP="0054455B">
      <w:pPr>
        <w:jc w:val="both"/>
        <w:rPr>
          <w:rStyle w:val="Geen"/>
          <w:rFonts w:cstheme="minorHAnsi"/>
          <w:color w:val="000000" w:themeColor="text1"/>
          <w:sz w:val="24"/>
          <w:szCs w:val="24"/>
          <w:lang w:val="fr"/>
        </w:rPr>
      </w:pPr>
      <w:r w:rsidRPr="00FD1C64">
        <w:rPr>
          <w:rStyle w:val="Geen"/>
          <w:rFonts w:cstheme="minorHAnsi"/>
          <w:color w:val="000000" w:themeColor="text1"/>
          <w:sz w:val="24"/>
          <w:szCs w:val="24"/>
          <w:lang w:val="fr"/>
        </w:rPr>
        <w:t xml:space="preserve">En ce qui concerne les COM comportant des tests NGS </w:t>
      </w:r>
      <w:r w:rsidRPr="00B54185">
        <w:rPr>
          <w:rStyle w:val="Geen"/>
          <w:sz w:val="24"/>
          <w:szCs w:val="24"/>
          <w:lang w:val="fr"/>
        </w:rPr>
        <w:t>sur des gènes aux caractéristiques génétiques également bien définies</w:t>
      </w:r>
      <w:r w:rsidRPr="00FD1C64">
        <w:rPr>
          <w:rStyle w:val="Geen"/>
          <w:rFonts w:cstheme="minorHAnsi"/>
          <w:color w:val="000000" w:themeColor="text1"/>
          <w:sz w:val="24"/>
          <w:szCs w:val="24"/>
          <w:lang w:val="fr"/>
        </w:rPr>
        <w:t>, seuls peuvent être intégrés dans le réseau</w:t>
      </w:r>
      <w:r w:rsidR="00B96525">
        <w:rPr>
          <w:rStyle w:val="Geen"/>
          <w:rFonts w:cstheme="minorHAnsi"/>
          <w:color w:val="000000" w:themeColor="text1"/>
          <w:sz w:val="24"/>
          <w:szCs w:val="24"/>
          <w:lang w:val="fr"/>
        </w:rPr>
        <w:t xml:space="preserve"> NGS</w:t>
      </w:r>
      <w:r w:rsidRPr="00FD1C64">
        <w:rPr>
          <w:rStyle w:val="Geen"/>
          <w:rFonts w:cstheme="minorHAnsi"/>
          <w:color w:val="000000" w:themeColor="text1"/>
          <w:sz w:val="24"/>
          <w:szCs w:val="24"/>
          <w:lang w:val="fr"/>
        </w:rPr>
        <w:t>, pour le calcul du score M du réseau</w:t>
      </w:r>
      <w:r w:rsidR="00B96525">
        <w:rPr>
          <w:rStyle w:val="Geen"/>
          <w:rFonts w:cstheme="minorHAnsi"/>
          <w:color w:val="000000" w:themeColor="text1"/>
          <w:sz w:val="24"/>
          <w:szCs w:val="24"/>
          <w:lang w:val="fr"/>
        </w:rPr>
        <w:t xml:space="preserve"> NGS</w:t>
      </w:r>
      <w:r w:rsidRPr="00FD1C64">
        <w:rPr>
          <w:rStyle w:val="Geen"/>
          <w:rFonts w:cstheme="minorHAnsi"/>
          <w:color w:val="000000" w:themeColor="text1"/>
          <w:sz w:val="24"/>
          <w:szCs w:val="24"/>
          <w:lang w:val="fr"/>
        </w:rPr>
        <w:t>, les COM qui comporteraient ces tests effectués chez un seul des partenaires hospitaliers et PAS tous les tests génétiques que le centre de gén</w:t>
      </w:r>
      <w:r w:rsidRPr="00B54185">
        <w:rPr>
          <w:rStyle w:val="Geen"/>
          <w:rFonts w:cstheme="minorHAnsi"/>
          <w:color w:val="000000" w:themeColor="text1"/>
          <w:sz w:val="24"/>
          <w:szCs w:val="24"/>
          <w:lang w:val="fr"/>
        </w:rPr>
        <w:t xml:space="preserve">étique humaine effectue pour l'indication en question, ni les COM pour l'indication en question de l'hôpital où le centre de génétique humaine a éventuellement été intégré. </w:t>
      </w:r>
    </w:p>
    <w:p w:rsidR="0054455B" w:rsidRPr="00B54185" w:rsidRDefault="0054455B" w:rsidP="0054455B">
      <w:pPr>
        <w:jc w:val="both"/>
        <w:rPr>
          <w:rStyle w:val="Geen"/>
          <w:rFonts w:cstheme="minorHAnsi"/>
          <w:color w:val="000000" w:themeColor="text1"/>
          <w:sz w:val="24"/>
          <w:szCs w:val="24"/>
          <w:lang w:val="fr"/>
        </w:rPr>
      </w:pPr>
      <w:r w:rsidRPr="00FD1C64">
        <w:rPr>
          <w:rStyle w:val="Geen"/>
          <w:rFonts w:cstheme="minorHAnsi"/>
          <w:color w:val="000000" w:themeColor="text1"/>
          <w:sz w:val="24"/>
          <w:szCs w:val="24"/>
          <w:lang w:val="fr"/>
        </w:rPr>
        <w:t>Sur la base du score de réseau et du score M, le score de la sélection (Sel) est calculé comme suit :</w:t>
      </w: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ab/>
      </w:r>
      <w:r w:rsidRPr="009F711F">
        <w:rPr>
          <w:rStyle w:val="Geen"/>
          <w:rFonts w:cstheme="minorHAnsi"/>
          <w:color w:val="000000" w:themeColor="text1"/>
          <w:sz w:val="24"/>
          <w:szCs w:val="24"/>
          <w:lang w:val="fr"/>
        </w:rPr>
        <w:tab/>
      </w:r>
      <w:r w:rsidRPr="009F711F">
        <w:rPr>
          <w:rStyle w:val="Geen"/>
          <w:rFonts w:cstheme="minorHAnsi"/>
          <w:color w:val="000000" w:themeColor="text1"/>
          <w:sz w:val="24"/>
          <w:szCs w:val="24"/>
          <w:lang w:val="fr"/>
        </w:rPr>
        <w:tab/>
      </w:r>
    </w:p>
    <w:tbl>
      <w:tblPr>
        <w:tblStyle w:val="Tabelraster"/>
        <w:tblW w:w="0" w:type="auto"/>
        <w:tblLook w:val="04A0" w:firstRow="1" w:lastRow="0" w:firstColumn="1" w:lastColumn="0" w:noHBand="0" w:noVBand="1"/>
      </w:tblPr>
      <w:tblGrid>
        <w:gridCol w:w="9350"/>
      </w:tblGrid>
      <w:tr w:rsidR="0054455B" w:rsidRPr="00AD474B" w:rsidTr="0054455B">
        <w:tc>
          <w:tcPr>
            <w:tcW w:w="9576" w:type="dxa"/>
          </w:tcPr>
          <w:p w:rsidR="0054455B" w:rsidRPr="006C28F2" w:rsidRDefault="0054455B" w:rsidP="0054455B">
            <w:pPr>
              <w:spacing w:line="276" w:lineRule="auto"/>
              <w:jc w:val="center"/>
              <w:rPr>
                <w:rStyle w:val="Geen"/>
                <w:rFonts w:cstheme="minorHAnsi"/>
                <w:color w:val="000000" w:themeColor="text1"/>
                <w:sz w:val="24"/>
                <w:szCs w:val="24"/>
                <w:lang w:val="fr-BE"/>
              </w:rPr>
            </w:pPr>
          </w:p>
          <w:p w:rsidR="0054455B" w:rsidRPr="0065287F" w:rsidRDefault="0054455B" w:rsidP="0054455B">
            <w:pPr>
              <w:spacing w:line="276" w:lineRule="auto"/>
              <w:jc w:val="center"/>
              <w:rPr>
                <w:rStyle w:val="Geen"/>
                <w:rFonts w:cstheme="minorHAnsi"/>
                <w:b/>
                <w:color w:val="000000" w:themeColor="text1"/>
                <w:sz w:val="24"/>
                <w:szCs w:val="24"/>
                <w:lang w:val="it-IT"/>
              </w:rPr>
            </w:pPr>
            <w:r w:rsidRPr="0065287F">
              <w:rPr>
                <w:rStyle w:val="Geen"/>
                <w:rFonts w:cstheme="minorHAnsi"/>
                <w:b/>
                <w:color w:val="000000" w:themeColor="text1"/>
                <w:sz w:val="24"/>
                <w:szCs w:val="24"/>
                <w:lang w:val="it-IT"/>
              </w:rPr>
              <w:t>score Sel = 0,5 x score réseau + 0,5 x score M</w:t>
            </w:r>
          </w:p>
          <w:p w:rsidR="0054455B" w:rsidRPr="0065287F" w:rsidRDefault="0054455B" w:rsidP="0054455B">
            <w:pPr>
              <w:spacing w:line="276" w:lineRule="auto"/>
              <w:jc w:val="center"/>
              <w:rPr>
                <w:rStyle w:val="Geen"/>
                <w:rFonts w:cstheme="minorHAnsi"/>
                <w:b/>
                <w:color w:val="000000" w:themeColor="text1"/>
                <w:sz w:val="24"/>
                <w:szCs w:val="24"/>
                <w:lang w:val="it-IT"/>
              </w:rPr>
            </w:pPr>
          </w:p>
        </w:tc>
      </w:tr>
    </w:tbl>
    <w:p w:rsidR="0054455B" w:rsidRPr="0065287F" w:rsidRDefault="0054455B" w:rsidP="0054455B">
      <w:pPr>
        <w:jc w:val="both"/>
        <w:rPr>
          <w:rStyle w:val="Geen"/>
          <w:rFonts w:cstheme="minorHAnsi"/>
          <w:color w:val="000000" w:themeColor="text1"/>
          <w:sz w:val="24"/>
          <w:szCs w:val="24"/>
          <w:lang w:val="it-IT"/>
        </w:rPr>
      </w:pPr>
    </w:p>
    <w:p w:rsidR="0054455B" w:rsidRPr="006C28F2" w:rsidRDefault="0054455B" w:rsidP="0054455B">
      <w:pPr>
        <w:jc w:val="both"/>
        <w:rPr>
          <w:rStyle w:val="Geen"/>
          <w:rFonts w:cstheme="minorHAnsi"/>
          <w:color w:val="000000" w:themeColor="text1"/>
          <w:sz w:val="24"/>
          <w:szCs w:val="24"/>
          <w:lang w:val="fr-BE"/>
        </w:rPr>
      </w:pPr>
      <w:r w:rsidRPr="009F711F">
        <w:rPr>
          <w:rStyle w:val="Geen"/>
          <w:rFonts w:cstheme="minorHAnsi"/>
          <w:color w:val="000000" w:themeColor="text1"/>
          <w:sz w:val="24"/>
          <w:szCs w:val="24"/>
          <w:lang w:val="fr"/>
        </w:rPr>
        <w:t>Un classement a été établi après calcul du score Sel.</w:t>
      </w:r>
    </w:p>
    <w:p w:rsidR="0054455B" w:rsidRPr="006C28F2" w:rsidRDefault="0054455B" w:rsidP="0054455B">
      <w:pPr>
        <w:rPr>
          <w:rStyle w:val="Geen"/>
          <w:rFonts w:cs="Arial"/>
          <w:color w:val="000000" w:themeColor="text1"/>
          <w:sz w:val="24"/>
          <w:lang w:val="fr-BE"/>
        </w:rPr>
      </w:pPr>
      <w:r w:rsidRPr="009F711F">
        <w:rPr>
          <w:rStyle w:val="Geen"/>
          <w:rFonts w:cs="Arial"/>
          <w:color w:val="000000" w:themeColor="text1"/>
          <w:sz w:val="24"/>
          <w:lang w:val="fr"/>
        </w:rPr>
        <w:t>Les laboratoires/réseaux NGS seront uniquement retenus pour participation à la convention si leur score Sel est ≥ 7.</w:t>
      </w:r>
    </w:p>
    <w:p w:rsidR="0054455B" w:rsidRPr="006C28F2" w:rsidRDefault="0054455B" w:rsidP="0054455B">
      <w:pPr>
        <w:jc w:val="center"/>
        <w:rPr>
          <w:rStyle w:val="Geen"/>
          <w:rFonts w:cs="Arial"/>
          <w:i/>
          <w:color w:val="000000" w:themeColor="text1"/>
          <w:sz w:val="24"/>
          <w:lang w:val="fr-BE"/>
        </w:rPr>
      </w:pPr>
      <w:r w:rsidRPr="00497CBF">
        <w:rPr>
          <w:noProof/>
          <w:color w:val="000000" w:themeColor="text1"/>
          <w:lang w:eastAsia="nl-BE"/>
        </w:rPr>
        <w:lastRenderedPageBreak/>
        <w:drawing>
          <wp:inline distT="0" distB="0" distL="0" distR="0" wp14:anchorId="4E9BC666" wp14:editId="491725CC">
            <wp:extent cx="3721100" cy="11588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1100" cy="1158875"/>
                    </a:xfrm>
                    <a:prstGeom prst="rect">
                      <a:avLst/>
                    </a:prstGeom>
                    <a:noFill/>
                    <a:ln>
                      <a:noFill/>
                    </a:ln>
                  </pic:spPr>
                </pic:pic>
              </a:graphicData>
            </a:graphic>
          </wp:inline>
        </w:drawing>
      </w:r>
      <w:r w:rsidRPr="006C28F2">
        <w:rPr>
          <w:color w:val="000000" w:themeColor="text1"/>
          <w:lang w:val="fr-BE"/>
        </w:rPr>
        <w:t xml:space="preserve"> </w:t>
      </w:r>
    </w:p>
    <w:p w:rsidR="0054455B" w:rsidRPr="006C28F2" w:rsidRDefault="0054455B" w:rsidP="0054455B">
      <w:pPr>
        <w:jc w:val="both"/>
        <w:rPr>
          <w:rStyle w:val="Geen"/>
          <w:rFonts w:cs="Arial"/>
          <w:i/>
          <w:color w:val="000000" w:themeColor="text1"/>
          <w:sz w:val="24"/>
          <w:lang w:val="fr-BE"/>
        </w:rPr>
      </w:pPr>
    </w:p>
    <w:p w:rsidR="0054455B" w:rsidRPr="006C28F2" w:rsidRDefault="0054455B" w:rsidP="0054455B">
      <w:pPr>
        <w:jc w:val="both"/>
        <w:rPr>
          <w:rStyle w:val="Geen"/>
          <w:rFonts w:cs="Arial"/>
          <w:i/>
          <w:color w:val="000000" w:themeColor="text1"/>
          <w:sz w:val="24"/>
          <w:lang w:val="fr-BE"/>
        </w:rPr>
      </w:pPr>
    </w:p>
    <w:p w:rsidR="0054455B" w:rsidRPr="006C28F2" w:rsidRDefault="0054455B">
      <w:pPr>
        <w:rPr>
          <w:rFonts w:cstheme="minorHAnsi"/>
          <w:color w:val="000000" w:themeColor="text1"/>
          <w:sz w:val="24"/>
          <w:szCs w:val="24"/>
          <w:lang w:val="fr-BE"/>
        </w:rPr>
      </w:pPr>
    </w:p>
    <w:p w:rsidR="002F350D" w:rsidRDefault="002F350D">
      <w:pPr>
        <w:rPr>
          <w:rStyle w:val="Geen"/>
          <w:rFonts w:asciiTheme="majorHAnsi" w:eastAsiaTheme="majorEastAsia" w:hAnsiTheme="majorHAnsi" w:cstheme="majorBidi"/>
          <w:b/>
          <w:bCs/>
          <w:color w:val="4F81BD" w:themeColor="accent1"/>
          <w:lang w:val="fr-BE"/>
        </w:rPr>
      </w:pPr>
      <w:r>
        <w:rPr>
          <w:rStyle w:val="Geen"/>
          <w:lang w:val="fr-BE"/>
        </w:rPr>
        <w:br w:type="page"/>
      </w:r>
    </w:p>
    <w:p w:rsidR="003433F3" w:rsidRPr="006C28F2" w:rsidRDefault="003433F3" w:rsidP="009F711F">
      <w:pPr>
        <w:pStyle w:val="Kop3"/>
        <w:rPr>
          <w:lang w:val="fr-BE"/>
        </w:rPr>
      </w:pPr>
      <w:r w:rsidRPr="006C28F2">
        <w:rPr>
          <w:rStyle w:val="Geen"/>
          <w:lang w:val="fr-BE"/>
        </w:rPr>
        <w:lastRenderedPageBreak/>
        <w:t xml:space="preserve">Annexe 6 : </w:t>
      </w:r>
      <w:r w:rsidRPr="006C28F2">
        <w:rPr>
          <w:lang w:val="fr-BE"/>
        </w:rPr>
        <w:t>Critères minimums de formation et de compétences des collaborateurs respectifs dans un laboratoire de tests NGS pour (hémato-)oncologie</w:t>
      </w:r>
    </w:p>
    <w:p w:rsidR="00524A08" w:rsidRPr="006C28F2" w:rsidRDefault="00524A08" w:rsidP="00524A08">
      <w:pPr>
        <w:rPr>
          <w:lang w:val="fr-BE"/>
        </w:rPr>
      </w:pPr>
    </w:p>
    <w:p w:rsidR="00532F00" w:rsidRPr="006C28F2" w:rsidRDefault="003433F3" w:rsidP="00BD0923">
      <w:pPr>
        <w:jc w:val="both"/>
        <w:rPr>
          <w:color w:val="000000" w:themeColor="text1"/>
          <w:sz w:val="28"/>
          <w:szCs w:val="28"/>
          <w:lang w:val="fr-BE"/>
        </w:rPr>
      </w:pPr>
      <w:r w:rsidRPr="006C28F2">
        <w:rPr>
          <w:color w:val="000000" w:themeColor="text1"/>
          <w:sz w:val="28"/>
          <w:szCs w:val="28"/>
          <w:lang w:val="fr-BE"/>
        </w:rPr>
        <w:t>Oncologue médical, biologiste clinique et anatomopathologiste</w:t>
      </w:r>
    </w:p>
    <w:p w:rsidR="008B00C0" w:rsidRPr="006C28F2" w:rsidRDefault="008B00C0" w:rsidP="00BD0923">
      <w:pPr>
        <w:jc w:val="both"/>
        <w:rPr>
          <w:color w:val="000000" w:themeColor="text1"/>
          <w:sz w:val="24"/>
          <w:szCs w:val="24"/>
          <w:lang w:val="fr-BE"/>
        </w:rPr>
      </w:pPr>
      <w:r w:rsidRPr="006C28F2">
        <w:rPr>
          <w:color w:val="000000" w:themeColor="text1"/>
          <w:sz w:val="24"/>
          <w:szCs w:val="24"/>
          <w:lang w:val="fr-BE"/>
        </w:rPr>
        <w:t>Arrêté royal du 25 novembre 1991 établissant la liste des titres professionnels particuliers réservés aux praticiens de l'art médical, en ce compris l'art dentaire. Texte coordonné : dernière mise à jour du texte : arrêté royal du 22.5.2017 publié le 31.5.2017.</w:t>
      </w:r>
    </w:p>
    <w:p w:rsidR="008B00C0" w:rsidRPr="006C28F2" w:rsidRDefault="008B00C0" w:rsidP="00BD0923">
      <w:pPr>
        <w:jc w:val="both"/>
        <w:rPr>
          <w:color w:val="000000" w:themeColor="text1"/>
          <w:sz w:val="24"/>
          <w:szCs w:val="24"/>
          <w:lang w:val="fr-BE"/>
        </w:rPr>
      </w:pPr>
      <w:r w:rsidRPr="006C28F2">
        <w:rPr>
          <w:color w:val="000000" w:themeColor="text1"/>
          <w:sz w:val="24"/>
          <w:szCs w:val="24"/>
          <w:lang w:val="fr-BE"/>
        </w:rPr>
        <w:t xml:space="preserve"> [C − 99/24072] 3 DÉCEMBRE 1999. — Arrêté royal relatif à l'agrément des laboratoires de biologie clinique par le Ministre qui a la Santé publique dans ses attributions</w:t>
      </w:r>
    </w:p>
    <w:p w:rsidR="008B00C0" w:rsidRPr="006C28F2" w:rsidRDefault="008B00C0" w:rsidP="00BD0923">
      <w:pPr>
        <w:jc w:val="both"/>
        <w:rPr>
          <w:color w:val="000000" w:themeColor="text1"/>
          <w:sz w:val="24"/>
          <w:szCs w:val="24"/>
          <w:lang w:val="fr-BE"/>
        </w:rPr>
      </w:pPr>
      <w:r w:rsidRPr="006C28F2">
        <w:rPr>
          <w:color w:val="000000" w:themeColor="text1"/>
          <w:sz w:val="24"/>
          <w:szCs w:val="24"/>
          <w:lang w:val="fr-BE"/>
        </w:rPr>
        <w:t>26 SEPTEMBRE 2007. - Arrêté ministériel fixant les critères spéciaux d'agréation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w:t>
      </w:r>
    </w:p>
    <w:p w:rsidR="005D5C7B" w:rsidRPr="006C28F2" w:rsidRDefault="005D5C7B" w:rsidP="00BD0923">
      <w:pPr>
        <w:jc w:val="both"/>
        <w:rPr>
          <w:color w:val="000000" w:themeColor="text1"/>
          <w:sz w:val="24"/>
          <w:szCs w:val="24"/>
          <w:lang w:val="fr-BE"/>
        </w:rPr>
      </w:pPr>
      <w:r w:rsidRPr="006C28F2">
        <w:rPr>
          <w:color w:val="000000" w:themeColor="text1"/>
          <w:sz w:val="24"/>
          <w:szCs w:val="24"/>
          <w:lang w:val="fr-BE"/>
        </w:rPr>
        <w:t>Parallèlement, des médecins qui de par leur expérience ont acquis une compétence professionnelle particulière en oncologie peuvent également entrer en ligne de compte. L'expérience doit être prouvée par des stages, formations et participations régulières à des COM.</w:t>
      </w:r>
    </w:p>
    <w:p w:rsidR="005D5C7B" w:rsidRPr="006C28F2" w:rsidRDefault="005D5C7B" w:rsidP="00BD0923">
      <w:pPr>
        <w:jc w:val="both"/>
        <w:rPr>
          <w:color w:val="000000" w:themeColor="text1"/>
          <w:sz w:val="24"/>
          <w:szCs w:val="24"/>
          <w:lang w:val="fr-BE"/>
        </w:rPr>
      </w:pPr>
    </w:p>
    <w:p w:rsidR="003433F3" w:rsidRPr="006C28F2" w:rsidRDefault="00AE2F3C" w:rsidP="00BD0923">
      <w:pPr>
        <w:jc w:val="both"/>
        <w:rPr>
          <w:color w:val="000000" w:themeColor="text1"/>
          <w:sz w:val="28"/>
          <w:szCs w:val="28"/>
          <w:lang w:val="fr-BE"/>
        </w:rPr>
      </w:pPr>
      <w:r w:rsidRPr="006C28F2">
        <w:rPr>
          <w:color w:val="000000" w:themeColor="text1"/>
          <w:sz w:val="28"/>
          <w:szCs w:val="28"/>
          <w:lang w:val="fr-BE"/>
        </w:rPr>
        <w:t xml:space="preserve">Généticien clinique </w:t>
      </w:r>
    </w:p>
    <w:p w:rsidR="00532F00" w:rsidRPr="006C28F2" w:rsidRDefault="00532F00" w:rsidP="00BD0923">
      <w:pPr>
        <w:jc w:val="both"/>
        <w:rPr>
          <w:b/>
          <w:color w:val="000000" w:themeColor="text1"/>
          <w:sz w:val="24"/>
          <w:szCs w:val="24"/>
          <w:lang w:val="fr-BE"/>
        </w:rPr>
      </w:pPr>
      <w:r w:rsidRPr="006C28F2">
        <w:rPr>
          <w:color w:val="000000" w:themeColor="text1"/>
          <w:lang w:val="fr-BE"/>
        </w:rPr>
        <w:t>[</w:t>
      </w:r>
      <w:r w:rsidRPr="006C28F2">
        <w:rPr>
          <w:color w:val="000000" w:themeColor="text1"/>
          <w:sz w:val="24"/>
          <w:szCs w:val="24"/>
          <w:lang w:val="fr-BE"/>
        </w:rPr>
        <w:t>C − 2017/12282]  23 MAI 2017. - Arrêté ministériel fixant les critères spéciaux d'agrément des médecins spécialistes, des maîtres de stage et des services de stage en génétique clinique</w:t>
      </w:r>
    </w:p>
    <w:p w:rsidR="00524A08" w:rsidRPr="006C28F2" w:rsidRDefault="00524A08" w:rsidP="00BD0923">
      <w:pPr>
        <w:jc w:val="both"/>
        <w:rPr>
          <w:b/>
          <w:color w:val="000000" w:themeColor="text1"/>
          <w:lang w:val="fr-BE"/>
        </w:rPr>
      </w:pPr>
    </w:p>
    <w:p w:rsidR="003433F3" w:rsidRPr="006C28F2" w:rsidRDefault="002F3F0A" w:rsidP="00BD0923">
      <w:pPr>
        <w:jc w:val="both"/>
        <w:rPr>
          <w:color w:val="000000" w:themeColor="text1"/>
          <w:sz w:val="28"/>
          <w:szCs w:val="28"/>
          <w:lang w:val="fr-BE"/>
        </w:rPr>
      </w:pPr>
      <w:r w:rsidRPr="006C28F2">
        <w:rPr>
          <w:color w:val="000000" w:themeColor="text1"/>
          <w:sz w:val="28"/>
          <w:szCs w:val="28"/>
          <w:lang w:val="fr-BE"/>
        </w:rPr>
        <w:t xml:space="preserve">PhD en sciences (bio-)médicales </w:t>
      </w: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t>Formation : PhD en sciences (bio-)médicales ou équivalentes avec 4 ans d'expérience pertinente en NGS et/ou diagnostic médical moléculaire.</w:t>
      </w: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t>"Expérience pertinente" signifie : expérience en matière d'analyse de résultats de tests NGS sur génome humain dans le cadre de la recherche scientifique, du diagnostic clinique de routine, d'études cliniques,...</w:t>
      </w:r>
    </w:p>
    <w:p w:rsidR="003433F3" w:rsidRPr="006C28F2" w:rsidRDefault="003433F3" w:rsidP="00BD0923">
      <w:pPr>
        <w:pStyle w:val="Geenafstand"/>
        <w:ind w:left="360"/>
        <w:jc w:val="both"/>
        <w:rPr>
          <w:color w:val="000000" w:themeColor="text1"/>
          <w:sz w:val="24"/>
          <w:szCs w:val="24"/>
          <w:lang w:val="fr-BE"/>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Compétences :</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connais</w:t>
      </w:r>
      <w:r w:rsidR="00FD67DB">
        <w:rPr>
          <w:color w:val="000000" w:themeColor="text1"/>
          <w:sz w:val="24"/>
          <w:szCs w:val="24"/>
          <w:lang w:val="fr-BE"/>
        </w:rPr>
        <w:t>sance approfondie de la NGS (wet</w:t>
      </w:r>
      <w:r w:rsidRPr="006C28F2">
        <w:rPr>
          <w:color w:val="000000" w:themeColor="text1"/>
          <w:sz w:val="24"/>
          <w:szCs w:val="24"/>
          <w:lang w:val="fr-BE"/>
        </w:rPr>
        <w:t xml:space="preserve"> lab et bio-informatique)</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connaissance approfondie de l'oncologie et du diagnostic médical moléculaire</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capacité à interpréter des variantes sur la base de résultats de tests NGS</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lastRenderedPageBreak/>
        <w:t xml:space="preserve">connaissance des principes et de la pratique en matière de contrôle de qualité et de l'accréditation ISO15189 </w:t>
      </w:r>
    </w:p>
    <w:p w:rsidR="003433F3" w:rsidRPr="006C28F2" w:rsidRDefault="003433F3" w:rsidP="00524A08">
      <w:pPr>
        <w:jc w:val="both"/>
        <w:rPr>
          <w:color w:val="000000" w:themeColor="text1"/>
          <w:sz w:val="24"/>
          <w:szCs w:val="24"/>
          <w:lang w:val="fr-BE"/>
        </w:rPr>
      </w:pPr>
      <w:r w:rsidRPr="006C28F2">
        <w:rPr>
          <w:color w:val="000000" w:themeColor="text1"/>
          <w:sz w:val="24"/>
          <w:szCs w:val="24"/>
          <w:lang w:val="fr-BE"/>
        </w:rPr>
        <w:t>Les compétences doivent pouvoir être prouvées par des diplômes, certificats de formations et/ou publications scientifiques.</w:t>
      </w:r>
    </w:p>
    <w:p w:rsidR="00524A08" w:rsidRPr="006C28F2" w:rsidRDefault="00524A08" w:rsidP="00BD0923">
      <w:pPr>
        <w:jc w:val="both"/>
        <w:rPr>
          <w:color w:val="000000" w:themeColor="text1"/>
          <w:lang w:val="fr-BE"/>
        </w:rPr>
      </w:pPr>
    </w:p>
    <w:p w:rsidR="003433F3" w:rsidRPr="006C28F2" w:rsidRDefault="003433F3" w:rsidP="00BD0923">
      <w:pPr>
        <w:jc w:val="both"/>
        <w:rPr>
          <w:color w:val="000000" w:themeColor="text1"/>
          <w:sz w:val="28"/>
          <w:szCs w:val="28"/>
          <w:lang w:val="fr-BE"/>
        </w:rPr>
      </w:pPr>
      <w:r w:rsidRPr="006C28F2">
        <w:rPr>
          <w:color w:val="000000" w:themeColor="text1"/>
          <w:sz w:val="28"/>
          <w:szCs w:val="28"/>
          <w:lang w:val="fr-BE"/>
        </w:rPr>
        <w:t xml:space="preserve">Bio-informaticien </w:t>
      </w:r>
    </w:p>
    <w:p w:rsidR="003433F3" w:rsidRPr="006C28F2" w:rsidRDefault="003433F3" w:rsidP="00524A08">
      <w:pPr>
        <w:pStyle w:val="Geenafstand"/>
        <w:jc w:val="both"/>
        <w:rPr>
          <w:sz w:val="24"/>
          <w:szCs w:val="24"/>
          <w:lang w:val="fr-BE"/>
        </w:rPr>
      </w:pPr>
      <w:r w:rsidRPr="006C28F2">
        <w:rPr>
          <w:color w:val="000000" w:themeColor="text1"/>
          <w:sz w:val="24"/>
          <w:szCs w:val="24"/>
          <w:lang w:val="fr-BE"/>
        </w:rPr>
        <w:t xml:space="preserve">Formation : Master/Bachelor en bio-informatique ou master en biologie moléculaire, sciences de bio-ingénierie, sciences biomédicales, biologie avec connaissance de la biologie médicale moléculaire et de la bio-informatique, ou équivalents, avec 2 années d'expérience pertinente en NGS et diagnostic médical moléculaire, </w:t>
      </w:r>
      <w:r w:rsidR="00FE7235" w:rsidRPr="006C28F2">
        <w:rPr>
          <w:sz w:val="24"/>
          <w:szCs w:val="24"/>
          <w:lang w:val="fr-BE"/>
        </w:rPr>
        <w:t>médecin avec connaissance, intérêt et expérience acquise en bio-informatique.</w:t>
      </w:r>
    </w:p>
    <w:p w:rsidR="003433F3" w:rsidRPr="006C28F2" w:rsidRDefault="003433F3" w:rsidP="00BD0923">
      <w:pPr>
        <w:pStyle w:val="Geenafstand"/>
        <w:ind w:left="360"/>
        <w:jc w:val="both"/>
        <w:rPr>
          <w:color w:val="000000" w:themeColor="text1"/>
          <w:sz w:val="24"/>
          <w:szCs w:val="24"/>
          <w:lang w:val="fr-BE"/>
        </w:rPr>
      </w:pP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t>L'adjectif "pertinente" signifie qu'il faut avoir une expérience en matière d'analyse de résultats de tests NGS sur génome humain dans le cadre de la recherche scientifique, du diagnostic clinique de routine, d'études cliniques,...</w:t>
      </w:r>
    </w:p>
    <w:p w:rsidR="003433F3" w:rsidRPr="006C28F2" w:rsidRDefault="003433F3" w:rsidP="00BD0923">
      <w:pPr>
        <w:pStyle w:val="Geenafstand"/>
        <w:ind w:left="360"/>
        <w:jc w:val="both"/>
        <w:rPr>
          <w:color w:val="000000" w:themeColor="text1"/>
          <w:sz w:val="24"/>
          <w:szCs w:val="24"/>
          <w:lang w:val="fr-BE"/>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Compétences :</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connaissance approfondie des principes de bio-informatique appliqués en NGS</w:t>
      </w:r>
    </w:p>
    <w:p w:rsidR="003433F3" w:rsidRPr="006C28F2" w:rsidRDefault="00524A08"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connaissance de la loi relative aux pratiques NGS en laboratoire</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 xml:space="preserve">connaissance approfondie de l'oncologie et du diagnostic médical moléculaire </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capacité à interpréter des variantes sur la base de résultats de tests NGS</w:t>
      </w:r>
    </w:p>
    <w:p w:rsidR="003433F3"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 xml:space="preserve">connaissance des principes et de la pratique en matière de contrôle de qualité et de l'accréditation ISO15189 </w:t>
      </w:r>
    </w:p>
    <w:p w:rsidR="003433F3" w:rsidRPr="006C28F2" w:rsidRDefault="003433F3" w:rsidP="001B0EBF">
      <w:pPr>
        <w:pStyle w:val="Geenafstand"/>
        <w:ind w:left="1080"/>
        <w:jc w:val="both"/>
        <w:rPr>
          <w:color w:val="000000" w:themeColor="text1"/>
          <w:sz w:val="24"/>
          <w:szCs w:val="24"/>
          <w:lang w:val="fr-BE"/>
        </w:rPr>
      </w:pP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t>Les compétences doivent pouvoir être prouvées par des diplômes, certificats de formations et/ou publications scientifiques.</w:t>
      </w:r>
    </w:p>
    <w:p w:rsidR="003433F3" w:rsidRPr="006C28F2" w:rsidRDefault="003433F3" w:rsidP="00BD0923">
      <w:pPr>
        <w:jc w:val="both"/>
        <w:rPr>
          <w:color w:val="000000" w:themeColor="text1"/>
          <w:lang w:val="fr-BE"/>
        </w:rPr>
      </w:pPr>
    </w:p>
    <w:p w:rsidR="003433F3" w:rsidRPr="006C28F2" w:rsidRDefault="009E5324" w:rsidP="00BD0923">
      <w:pPr>
        <w:jc w:val="both"/>
        <w:rPr>
          <w:color w:val="000000" w:themeColor="text1"/>
          <w:sz w:val="28"/>
          <w:szCs w:val="28"/>
          <w:lang w:val="fr-BE"/>
        </w:rPr>
      </w:pPr>
      <w:r w:rsidRPr="006C28F2">
        <w:rPr>
          <w:color w:val="000000" w:themeColor="text1"/>
          <w:sz w:val="28"/>
          <w:szCs w:val="28"/>
          <w:lang w:val="fr-BE"/>
        </w:rPr>
        <w:t xml:space="preserve">Bachelier-technologue de laboratoire médical </w:t>
      </w: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t>Formation : bachelier-technologue de laboratoire médical, avec au moins deux années d'expérience en matière de tests médicaux moléculaires, de préférence en termes d'analyses NGS</w:t>
      </w:r>
    </w:p>
    <w:p w:rsidR="00524A08" w:rsidRPr="006C28F2" w:rsidRDefault="00524A08" w:rsidP="00524A08">
      <w:pPr>
        <w:pStyle w:val="Geenafstand"/>
        <w:jc w:val="both"/>
        <w:rPr>
          <w:color w:val="000000" w:themeColor="text1"/>
          <w:sz w:val="24"/>
          <w:szCs w:val="24"/>
          <w:lang w:val="fr-BE"/>
        </w:rPr>
      </w:pPr>
    </w:p>
    <w:p w:rsidR="003433F3" w:rsidRPr="00524A08" w:rsidRDefault="003433F3" w:rsidP="00524A08">
      <w:pPr>
        <w:pStyle w:val="Geenafstand"/>
        <w:jc w:val="both"/>
        <w:rPr>
          <w:color w:val="000000" w:themeColor="text1"/>
          <w:sz w:val="24"/>
          <w:szCs w:val="24"/>
        </w:rPr>
      </w:pPr>
      <w:r w:rsidRPr="00524A08">
        <w:rPr>
          <w:color w:val="000000" w:themeColor="text1"/>
          <w:sz w:val="24"/>
          <w:szCs w:val="24"/>
        </w:rPr>
        <w:t>Compétences :</w:t>
      </w:r>
    </w:p>
    <w:p w:rsidR="003433F3" w:rsidRPr="00FD67DB" w:rsidRDefault="003433F3" w:rsidP="00C107F7">
      <w:pPr>
        <w:pStyle w:val="Geenafstand"/>
        <w:numPr>
          <w:ilvl w:val="0"/>
          <w:numId w:val="28"/>
        </w:numPr>
        <w:jc w:val="both"/>
        <w:rPr>
          <w:color w:val="000000" w:themeColor="text1"/>
          <w:sz w:val="24"/>
          <w:szCs w:val="24"/>
          <w:lang w:val="fr-BE"/>
        </w:rPr>
      </w:pPr>
      <w:r w:rsidRPr="00FD67DB">
        <w:rPr>
          <w:color w:val="000000" w:themeColor="text1"/>
          <w:sz w:val="24"/>
          <w:szCs w:val="24"/>
          <w:lang w:val="fr-BE"/>
        </w:rPr>
        <w:t>connaissance approfondie de la NGS (</w:t>
      </w:r>
      <w:r w:rsidR="00FD67DB" w:rsidRPr="00FD67DB">
        <w:rPr>
          <w:color w:val="000000" w:themeColor="text1"/>
          <w:sz w:val="24"/>
          <w:szCs w:val="24"/>
          <w:lang w:val="fr-BE"/>
        </w:rPr>
        <w:t>wet</w:t>
      </w:r>
      <w:r w:rsidRPr="00FD67DB">
        <w:rPr>
          <w:color w:val="000000" w:themeColor="text1"/>
          <w:sz w:val="24"/>
          <w:szCs w:val="24"/>
          <w:lang w:val="fr-BE"/>
        </w:rPr>
        <w:t xml:space="preserve"> lab)</w:t>
      </w:r>
    </w:p>
    <w:p w:rsidR="003433F3" w:rsidRPr="00FD67DB" w:rsidRDefault="003433F3" w:rsidP="00C107F7">
      <w:pPr>
        <w:pStyle w:val="Geenafstand"/>
        <w:numPr>
          <w:ilvl w:val="0"/>
          <w:numId w:val="28"/>
        </w:numPr>
        <w:jc w:val="both"/>
        <w:rPr>
          <w:color w:val="000000" w:themeColor="text1"/>
          <w:sz w:val="24"/>
          <w:szCs w:val="24"/>
          <w:lang w:val="fr-BE"/>
        </w:rPr>
      </w:pPr>
      <w:r w:rsidRPr="00FD67DB">
        <w:rPr>
          <w:color w:val="000000" w:themeColor="text1"/>
          <w:sz w:val="24"/>
          <w:szCs w:val="24"/>
          <w:lang w:val="fr-BE"/>
        </w:rPr>
        <w:t>connaissance élémentaire de l'oncologie et de la bio-informatique</w:t>
      </w:r>
    </w:p>
    <w:p w:rsidR="00524A08" w:rsidRPr="006C28F2" w:rsidRDefault="003433F3" w:rsidP="00C107F7">
      <w:pPr>
        <w:pStyle w:val="Geenafstand"/>
        <w:numPr>
          <w:ilvl w:val="0"/>
          <w:numId w:val="28"/>
        </w:numPr>
        <w:jc w:val="both"/>
        <w:rPr>
          <w:color w:val="000000" w:themeColor="text1"/>
          <w:sz w:val="24"/>
          <w:szCs w:val="24"/>
          <w:lang w:val="fr-BE"/>
        </w:rPr>
      </w:pPr>
      <w:r w:rsidRPr="006C28F2">
        <w:rPr>
          <w:color w:val="000000" w:themeColor="text1"/>
          <w:sz w:val="24"/>
          <w:szCs w:val="24"/>
          <w:lang w:val="fr-BE"/>
        </w:rPr>
        <w:t>connaissance des principes et de la pratique en matière de contrôle de qualité en laboratoire et de l'accréditation des laboratoires</w:t>
      </w:r>
    </w:p>
    <w:p w:rsidR="00524A08" w:rsidRPr="006C28F2" w:rsidRDefault="00524A08" w:rsidP="00524A08">
      <w:pPr>
        <w:pStyle w:val="Geenafstand"/>
        <w:ind w:left="360"/>
        <w:jc w:val="both"/>
        <w:rPr>
          <w:color w:val="000000" w:themeColor="text1"/>
          <w:sz w:val="24"/>
          <w:szCs w:val="24"/>
          <w:lang w:val="fr-BE"/>
        </w:rPr>
      </w:pPr>
    </w:p>
    <w:p w:rsidR="003433F3" w:rsidRPr="006C28F2" w:rsidRDefault="003433F3" w:rsidP="00524A08">
      <w:pPr>
        <w:pStyle w:val="Geenafstand"/>
        <w:jc w:val="both"/>
        <w:rPr>
          <w:color w:val="000000" w:themeColor="text1"/>
          <w:sz w:val="24"/>
          <w:szCs w:val="24"/>
          <w:lang w:val="fr-BE"/>
        </w:rPr>
      </w:pPr>
      <w:r w:rsidRPr="006C28F2">
        <w:rPr>
          <w:color w:val="000000" w:themeColor="text1"/>
          <w:sz w:val="24"/>
          <w:szCs w:val="24"/>
          <w:lang w:val="fr-BE"/>
        </w:rPr>
        <w:lastRenderedPageBreak/>
        <w:t>Les compétences doivent pouvoir être prouvées par des diplômes et des certificats de formations, et éventuellement par des publications scientifiques.</w:t>
      </w:r>
    </w:p>
    <w:p w:rsidR="003433F3" w:rsidRPr="006C28F2" w:rsidRDefault="003433F3">
      <w:pPr>
        <w:rPr>
          <w:rStyle w:val="Geen"/>
          <w:rFonts w:cs="Arial"/>
          <w:b/>
          <w:color w:val="000000" w:themeColor="text1"/>
          <w:lang w:val="fr-BE"/>
        </w:rPr>
      </w:pPr>
    </w:p>
    <w:sectPr w:rsidR="003433F3" w:rsidRPr="006C28F2" w:rsidSect="00501D23">
      <w:pgSz w:w="12240" w:h="15840"/>
      <w:pgMar w:top="1440" w:right="1440" w:bottom="1440"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25" w:rsidRDefault="00EB2E25" w:rsidP="001E52E5">
      <w:pPr>
        <w:spacing w:after="0" w:line="240" w:lineRule="auto"/>
      </w:pPr>
      <w:r>
        <w:separator/>
      </w:r>
    </w:p>
  </w:endnote>
  <w:endnote w:type="continuationSeparator" w:id="0">
    <w:p w:rsidR="00EB2E25" w:rsidRDefault="00EB2E25" w:rsidP="001E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159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238380"/>
      <w:docPartObj>
        <w:docPartGallery w:val="Page Numbers (Bottom of Page)"/>
        <w:docPartUnique/>
      </w:docPartObj>
    </w:sdtPr>
    <w:sdtEndPr>
      <w:rPr>
        <w:noProof/>
      </w:rPr>
    </w:sdtEndPr>
    <w:sdtContent>
      <w:p w:rsidR="002F350D" w:rsidRDefault="002F350D">
        <w:pPr>
          <w:pStyle w:val="Voettekst"/>
          <w:jc w:val="right"/>
        </w:pPr>
        <w:r>
          <w:fldChar w:fldCharType="begin"/>
        </w:r>
        <w:r>
          <w:instrText xml:space="preserve"> PAGE   \* MERGEFORMAT </w:instrText>
        </w:r>
        <w:r>
          <w:fldChar w:fldCharType="separate"/>
        </w:r>
        <w:r w:rsidR="00104277">
          <w:rPr>
            <w:noProof/>
          </w:rPr>
          <w:t>1</w:t>
        </w:r>
        <w:r>
          <w:rPr>
            <w:noProof/>
          </w:rPr>
          <w:fldChar w:fldCharType="end"/>
        </w:r>
      </w:p>
    </w:sdtContent>
  </w:sdt>
  <w:p w:rsidR="002F350D" w:rsidRDefault="002F35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Pr="0000283C" w:rsidRDefault="002F350D" w:rsidP="00E87D6A">
    <w:pPr>
      <w:pStyle w:val="Voettekst"/>
      <w:rPr>
        <w:i/>
        <w:sz w:val="18"/>
      </w:rPr>
    </w:pPr>
  </w:p>
  <w:p w:rsidR="002F350D" w:rsidRDefault="002F350D">
    <w:pPr>
      <w:pStyle w:val="Voettekst"/>
    </w:pPr>
  </w:p>
  <w:p w:rsidR="002F350D" w:rsidRPr="00650332" w:rsidRDefault="002F35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25" w:rsidRDefault="00EB2E25" w:rsidP="001E52E5">
      <w:pPr>
        <w:spacing w:after="0" w:line="240" w:lineRule="auto"/>
      </w:pPr>
      <w:r>
        <w:separator/>
      </w:r>
    </w:p>
  </w:footnote>
  <w:footnote w:type="continuationSeparator" w:id="0">
    <w:p w:rsidR="00EB2E25" w:rsidRDefault="00EB2E25" w:rsidP="001E52E5">
      <w:pPr>
        <w:spacing w:after="0" w:line="240" w:lineRule="auto"/>
      </w:pPr>
      <w:r>
        <w:continuationSeparator/>
      </w:r>
    </w:p>
  </w:footnote>
  <w:footnote w:id="1">
    <w:p w:rsidR="002F350D" w:rsidRPr="008149B4" w:rsidRDefault="002F350D" w:rsidP="007B40B8">
      <w:pPr>
        <w:pStyle w:val="Voetnoottekst"/>
        <w:rPr>
          <w:lang w:val="nl-BE"/>
        </w:rPr>
      </w:pPr>
      <w:r>
        <w:rPr>
          <w:rStyle w:val="Voetnootmarkering"/>
        </w:rPr>
        <w:footnoteRef/>
      </w:r>
      <w:r w:rsidRPr="006C28F2">
        <w:rPr>
          <w:lang w:val="nl-BE"/>
        </w:rPr>
        <w:t xml:space="preserve"> Roadbook ‘Gepersonaliseerde Geneeskunde’ Introductie van Next-Generation-Sequencing in routine diagnostiek in oncologie en hemato-oncologie.</w:t>
      </w:r>
      <w:r w:rsidRPr="009D3417">
        <w:rPr>
          <w:lang w:val="nl-BE"/>
        </w:rPr>
        <w:t xml:space="preserve"> Sciensano</w:t>
      </w:r>
      <w:r>
        <w:rPr>
          <w:lang w:val="nl-BE"/>
        </w:rPr>
        <w:t xml:space="preserve"> </w:t>
      </w:r>
      <w:r w:rsidRPr="006C28F2">
        <w:rPr>
          <w:lang w:val="nl-BE"/>
        </w:rPr>
        <w:t xml:space="preserve">Kankercentrum | Datum 2015 | Brussel, België. </w:t>
      </w:r>
      <w:r w:rsidRPr="008149B4">
        <w:rPr>
          <w:lang w:val="nl-BE"/>
        </w:rPr>
        <w:t xml:space="preserve">Editor: Dr Johan Peeters URL: </w:t>
      </w:r>
      <w:hyperlink r:id="rId1" w:history="1">
        <w:r w:rsidRPr="008149B4">
          <w:rPr>
            <w:rStyle w:val="Hyperlink"/>
            <w:lang w:val="nl-BE"/>
          </w:rPr>
          <w:t>http://www.e-cancer.be/publications/Documents/Roadbook%20PersMed%20NGS%20NL.pdf</w:t>
        </w:r>
      </w:hyperlink>
      <w:r w:rsidRPr="008149B4">
        <w:rPr>
          <w:lang w:val="nl-BE"/>
        </w:rPr>
        <w:t xml:space="preserve"> </w:t>
      </w:r>
    </w:p>
  </w:footnote>
  <w:footnote w:id="2">
    <w:p w:rsidR="002F350D" w:rsidRPr="00363E63" w:rsidRDefault="002F350D" w:rsidP="002E2A22">
      <w:pPr>
        <w:pStyle w:val="Voetnoottekst"/>
        <w:rPr>
          <w:lang w:val="fr-BE"/>
        </w:rPr>
      </w:pPr>
      <w:r>
        <w:rPr>
          <w:rStyle w:val="Voetnootmarkering"/>
        </w:rPr>
        <w:footnoteRef/>
      </w:r>
      <w:r>
        <w:t xml:space="preserve"> Concertation Oncologique Multidisciplinaire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50D" w:rsidRDefault="002F35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A45"/>
    <w:multiLevelType w:val="hybridMultilevel"/>
    <w:tmpl w:val="34504A98"/>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46429F6"/>
    <w:multiLevelType w:val="hybridMultilevel"/>
    <w:tmpl w:val="164826FA"/>
    <w:lvl w:ilvl="0" w:tplc="1DDA98BE">
      <w:start w:val="5"/>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D492D"/>
    <w:multiLevelType w:val="hybridMultilevel"/>
    <w:tmpl w:val="F964000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D29080F"/>
    <w:multiLevelType w:val="hybridMultilevel"/>
    <w:tmpl w:val="797AA766"/>
    <w:lvl w:ilvl="0" w:tplc="1562AD44">
      <w:numFmt w:val="bullet"/>
      <w:lvlText w:val="-"/>
      <w:lvlJc w:val="left"/>
      <w:pPr>
        <w:ind w:left="1571" w:hanging="360"/>
      </w:pPr>
      <w:rPr>
        <w:rFonts w:ascii="Calibri" w:eastAsia="Calibri" w:hAnsi="Calibri" w:cs="Times New Roman" w:hint="default"/>
      </w:rPr>
    </w:lvl>
    <w:lvl w:ilvl="1" w:tplc="080C0003">
      <w:start w:val="1"/>
      <w:numFmt w:val="decimal"/>
      <w:lvlText w:val="%2."/>
      <w:lvlJc w:val="left"/>
      <w:pPr>
        <w:tabs>
          <w:tab w:val="num" w:pos="2291"/>
        </w:tabs>
        <w:ind w:left="2291" w:hanging="360"/>
      </w:pPr>
    </w:lvl>
    <w:lvl w:ilvl="2" w:tplc="080C0005">
      <w:start w:val="1"/>
      <w:numFmt w:val="decimal"/>
      <w:lvlText w:val="%3."/>
      <w:lvlJc w:val="left"/>
      <w:pPr>
        <w:tabs>
          <w:tab w:val="num" w:pos="3011"/>
        </w:tabs>
        <w:ind w:left="3011" w:hanging="360"/>
      </w:pPr>
    </w:lvl>
    <w:lvl w:ilvl="3" w:tplc="080C0001">
      <w:start w:val="1"/>
      <w:numFmt w:val="decimal"/>
      <w:lvlText w:val="%4."/>
      <w:lvlJc w:val="left"/>
      <w:pPr>
        <w:tabs>
          <w:tab w:val="num" w:pos="3731"/>
        </w:tabs>
        <w:ind w:left="3731" w:hanging="360"/>
      </w:pPr>
    </w:lvl>
    <w:lvl w:ilvl="4" w:tplc="080C0003">
      <w:start w:val="1"/>
      <w:numFmt w:val="decimal"/>
      <w:lvlText w:val="%5."/>
      <w:lvlJc w:val="left"/>
      <w:pPr>
        <w:tabs>
          <w:tab w:val="num" w:pos="4451"/>
        </w:tabs>
        <w:ind w:left="4451" w:hanging="360"/>
      </w:pPr>
    </w:lvl>
    <w:lvl w:ilvl="5" w:tplc="080C0005">
      <w:start w:val="1"/>
      <w:numFmt w:val="decimal"/>
      <w:lvlText w:val="%6."/>
      <w:lvlJc w:val="left"/>
      <w:pPr>
        <w:tabs>
          <w:tab w:val="num" w:pos="5171"/>
        </w:tabs>
        <w:ind w:left="5171" w:hanging="360"/>
      </w:pPr>
    </w:lvl>
    <w:lvl w:ilvl="6" w:tplc="080C0001">
      <w:start w:val="1"/>
      <w:numFmt w:val="decimal"/>
      <w:lvlText w:val="%7."/>
      <w:lvlJc w:val="left"/>
      <w:pPr>
        <w:tabs>
          <w:tab w:val="num" w:pos="5891"/>
        </w:tabs>
        <w:ind w:left="5891" w:hanging="360"/>
      </w:pPr>
    </w:lvl>
    <w:lvl w:ilvl="7" w:tplc="080C0003">
      <w:start w:val="1"/>
      <w:numFmt w:val="decimal"/>
      <w:lvlText w:val="%8."/>
      <w:lvlJc w:val="left"/>
      <w:pPr>
        <w:tabs>
          <w:tab w:val="num" w:pos="6611"/>
        </w:tabs>
        <w:ind w:left="6611" w:hanging="360"/>
      </w:pPr>
    </w:lvl>
    <w:lvl w:ilvl="8" w:tplc="080C0005">
      <w:start w:val="1"/>
      <w:numFmt w:val="decimal"/>
      <w:lvlText w:val="%9."/>
      <w:lvlJc w:val="left"/>
      <w:pPr>
        <w:tabs>
          <w:tab w:val="num" w:pos="7331"/>
        </w:tabs>
        <w:ind w:left="7331" w:hanging="360"/>
      </w:pPr>
    </w:lvl>
  </w:abstractNum>
  <w:abstractNum w:abstractNumId="4" w15:restartNumberingAfterBreak="0">
    <w:nsid w:val="0E2C5607"/>
    <w:multiLevelType w:val="hybridMultilevel"/>
    <w:tmpl w:val="0F4633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A70BD2"/>
    <w:multiLevelType w:val="hybridMultilevel"/>
    <w:tmpl w:val="CB86695C"/>
    <w:lvl w:ilvl="0" w:tplc="D9181506">
      <w:start w:val="5"/>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6" w15:restartNumberingAfterBreak="0">
    <w:nsid w:val="157D1D2C"/>
    <w:multiLevelType w:val="hybridMultilevel"/>
    <w:tmpl w:val="F40ABBB4"/>
    <w:lvl w:ilvl="0" w:tplc="D9181506">
      <w:start w:val="5"/>
      <w:numFmt w:val="bullet"/>
      <w:lvlText w:val="-"/>
      <w:lvlJc w:val="left"/>
      <w:pPr>
        <w:ind w:left="720" w:hanging="360"/>
      </w:pPr>
      <w:rPr>
        <w:rFonts w:ascii="Calibri" w:eastAsia="Calibri" w:hAnsi="Calibri" w:cs="Times New Roman" w:hint="default"/>
      </w:rPr>
    </w:lvl>
    <w:lvl w:ilvl="1" w:tplc="D9181506">
      <w:start w:val="5"/>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B23D5"/>
    <w:multiLevelType w:val="hybridMultilevel"/>
    <w:tmpl w:val="A854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298B"/>
    <w:multiLevelType w:val="hybridMultilevel"/>
    <w:tmpl w:val="F272C41C"/>
    <w:lvl w:ilvl="0" w:tplc="7F8EFDA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4D6CA5"/>
    <w:multiLevelType w:val="hybridMultilevel"/>
    <w:tmpl w:val="D1600FE0"/>
    <w:lvl w:ilvl="0" w:tplc="7F8EFDA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6C31CD"/>
    <w:multiLevelType w:val="hybridMultilevel"/>
    <w:tmpl w:val="A87E98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B85B48"/>
    <w:multiLevelType w:val="hybridMultilevel"/>
    <w:tmpl w:val="59B04F38"/>
    <w:lvl w:ilvl="0" w:tplc="447EF712">
      <w:start w:val="1"/>
      <w:numFmt w:val="bullet"/>
      <w:lvlText w:val="‒"/>
      <w:lvlJc w:val="left"/>
      <w:pPr>
        <w:tabs>
          <w:tab w:val="num" w:pos="720"/>
        </w:tabs>
        <w:ind w:left="720" w:hanging="360"/>
      </w:pPr>
      <w:rPr>
        <w:rFonts w:ascii="Calibri" w:hAnsi="Calibri"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B6AD6E4">
      <w:start w:val="1"/>
      <w:numFmt w:val="bullet"/>
      <w:lvlText w:val="‒"/>
      <w:lvlJc w:val="left"/>
      <w:pPr>
        <w:tabs>
          <w:tab w:val="num" w:pos="2160"/>
        </w:tabs>
        <w:ind w:left="2160" w:hanging="360"/>
      </w:pPr>
      <w:rPr>
        <w:rFonts w:ascii="Calibri" w:hAnsi="Calibri" w:hint="default"/>
      </w:rPr>
    </w:lvl>
    <w:lvl w:ilvl="3" w:tplc="71EE4194" w:tentative="1">
      <w:start w:val="1"/>
      <w:numFmt w:val="bullet"/>
      <w:lvlText w:val="‒"/>
      <w:lvlJc w:val="left"/>
      <w:pPr>
        <w:tabs>
          <w:tab w:val="num" w:pos="2880"/>
        </w:tabs>
        <w:ind w:left="2880" w:hanging="360"/>
      </w:pPr>
      <w:rPr>
        <w:rFonts w:ascii="Calibri" w:hAnsi="Calibri" w:hint="default"/>
      </w:rPr>
    </w:lvl>
    <w:lvl w:ilvl="4" w:tplc="571075D4" w:tentative="1">
      <w:start w:val="1"/>
      <w:numFmt w:val="bullet"/>
      <w:lvlText w:val="‒"/>
      <w:lvlJc w:val="left"/>
      <w:pPr>
        <w:tabs>
          <w:tab w:val="num" w:pos="3600"/>
        </w:tabs>
        <w:ind w:left="3600" w:hanging="360"/>
      </w:pPr>
      <w:rPr>
        <w:rFonts w:ascii="Calibri" w:hAnsi="Calibri" w:hint="default"/>
      </w:rPr>
    </w:lvl>
    <w:lvl w:ilvl="5" w:tplc="E8C2DBA6" w:tentative="1">
      <w:start w:val="1"/>
      <w:numFmt w:val="bullet"/>
      <w:lvlText w:val="‒"/>
      <w:lvlJc w:val="left"/>
      <w:pPr>
        <w:tabs>
          <w:tab w:val="num" w:pos="4320"/>
        </w:tabs>
        <w:ind w:left="4320" w:hanging="360"/>
      </w:pPr>
      <w:rPr>
        <w:rFonts w:ascii="Calibri" w:hAnsi="Calibri" w:hint="default"/>
      </w:rPr>
    </w:lvl>
    <w:lvl w:ilvl="6" w:tplc="FA6A6642" w:tentative="1">
      <w:start w:val="1"/>
      <w:numFmt w:val="bullet"/>
      <w:lvlText w:val="‒"/>
      <w:lvlJc w:val="left"/>
      <w:pPr>
        <w:tabs>
          <w:tab w:val="num" w:pos="5040"/>
        </w:tabs>
        <w:ind w:left="5040" w:hanging="360"/>
      </w:pPr>
      <w:rPr>
        <w:rFonts w:ascii="Calibri" w:hAnsi="Calibri" w:hint="default"/>
      </w:rPr>
    </w:lvl>
    <w:lvl w:ilvl="7" w:tplc="63A655EA" w:tentative="1">
      <w:start w:val="1"/>
      <w:numFmt w:val="bullet"/>
      <w:lvlText w:val="‒"/>
      <w:lvlJc w:val="left"/>
      <w:pPr>
        <w:tabs>
          <w:tab w:val="num" w:pos="5760"/>
        </w:tabs>
        <w:ind w:left="5760" w:hanging="360"/>
      </w:pPr>
      <w:rPr>
        <w:rFonts w:ascii="Calibri" w:hAnsi="Calibri" w:hint="default"/>
      </w:rPr>
    </w:lvl>
    <w:lvl w:ilvl="8" w:tplc="62FCB63C"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41163DCF"/>
    <w:multiLevelType w:val="hybridMultilevel"/>
    <w:tmpl w:val="024EB9AC"/>
    <w:lvl w:ilvl="0" w:tplc="8DBCC782">
      <w:start w:val="1"/>
      <w:numFmt w:val="bullet"/>
      <w:lvlText w:val="‒"/>
      <w:lvlJc w:val="left"/>
      <w:pPr>
        <w:tabs>
          <w:tab w:val="num" w:pos="720"/>
        </w:tabs>
        <w:ind w:left="720" w:hanging="360"/>
      </w:pPr>
      <w:rPr>
        <w:rFonts w:ascii="Calibri" w:hAnsi="Calibri" w:hint="default"/>
      </w:rPr>
    </w:lvl>
    <w:lvl w:ilvl="1" w:tplc="56824E6C" w:tentative="1">
      <w:start w:val="1"/>
      <w:numFmt w:val="bullet"/>
      <w:lvlText w:val="‒"/>
      <w:lvlJc w:val="left"/>
      <w:pPr>
        <w:tabs>
          <w:tab w:val="num" w:pos="1440"/>
        </w:tabs>
        <w:ind w:left="1440" w:hanging="360"/>
      </w:pPr>
      <w:rPr>
        <w:rFonts w:ascii="Calibri" w:hAnsi="Calibri" w:hint="default"/>
      </w:rPr>
    </w:lvl>
    <w:lvl w:ilvl="2" w:tplc="0CA2F356" w:tentative="1">
      <w:start w:val="1"/>
      <w:numFmt w:val="bullet"/>
      <w:lvlText w:val="‒"/>
      <w:lvlJc w:val="left"/>
      <w:pPr>
        <w:tabs>
          <w:tab w:val="num" w:pos="2160"/>
        </w:tabs>
        <w:ind w:left="2160" w:hanging="360"/>
      </w:pPr>
      <w:rPr>
        <w:rFonts w:ascii="Calibri" w:hAnsi="Calibri" w:hint="default"/>
      </w:rPr>
    </w:lvl>
    <w:lvl w:ilvl="3" w:tplc="EB5A58BA" w:tentative="1">
      <w:start w:val="1"/>
      <w:numFmt w:val="bullet"/>
      <w:lvlText w:val="‒"/>
      <w:lvlJc w:val="left"/>
      <w:pPr>
        <w:tabs>
          <w:tab w:val="num" w:pos="2880"/>
        </w:tabs>
        <w:ind w:left="2880" w:hanging="360"/>
      </w:pPr>
      <w:rPr>
        <w:rFonts w:ascii="Calibri" w:hAnsi="Calibri" w:hint="default"/>
      </w:rPr>
    </w:lvl>
    <w:lvl w:ilvl="4" w:tplc="3E386A0E" w:tentative="1">
      <w:start w:val="1"/>
      <w:numFmt w:val="bullet"/>
      <w:lvlText w:val="‒"/>
      <w:lvlJc w:val="left"/>
      <w:pPr>
        <w:tabs>
          <w:tab w:val="num" w:pos="3600"/>
        </w:tabs>
        <w:ind w:left="3600" w:hanging="360"/>
      </w:pPr>
      <w:rPr>
        <w:rFonts w:ascii="Calibri" w:hAnsi="Calibri" w:hint="default"/>
      </w:rPr>
    </w:lvl>
    <w:lvl w:ilvl="5" w:tplc="1416F856" w:tentative="1">
      <w:start w:val="1"/>
      <w:numFmt w:val="bullet"/>
      <w:lvlText w:val="‒"/>
      <w:lvlJc w:val="left"/>
      <w:pPr>
        <w:tabs>
          <w:tab w:val="num" w:pos="4320"/>
        </w:tabs>
        <w:ind w:left="4320" w:hanging="360"/>
      </w:pPr>
      <w:rPr>
        <w:rFonts w:ascii="Calibri" w:hAnsi="Calibri" w:hint="default"/>
      </w:rPr>
    </w:lvl>
    <w:lvl w:ilvl="6" w:tplc="BA40C1B6" w:tentative="1">
      <w:start w:val="1"/>
      <w:numFmt w:val="bullet"/>
      <w:lvlText w:val="‒"/>
      <w:lvlJc w:val="left"/>
      <w:pPr>
        <w:tabs>
          <w:tab w:val="num" w:pos="5040"/>
        </w:tabs>
        <w:ind w:left="5040" w:hanging="360"/>
      </w:pPr>
      <w:rPr>
        <w:rFonts w:ascii="Calibri" w:hAnsi="Calibri" w:hint="default"/>
      </w:rPr>
    </w:lvl>
    <w:lvl w:ilvl="7" w:tplc="D73EF6A4" w:tentative="1">
      <w:start w:val="1"/>
      <w:numFmt w:val="bullet"/>
      <w:lvlText w:val="‒"/>
      <w:lvlJc w:val="left"/>
      <w:pPr>
        <w:tabs>
          <w:tab w:val="num" w:pos="5760"/>
        </w:tabs>
        <w:ind w:left="5760" w:hanging="360"/>
      </w:pPr>
      <w:rPr>
        <w:rFonts w:ascii="Calibri" w:hAnsi="Calibri" w:hint="default"/>
      </w:rPr>
    </w:lvl>
    <w:lvl w:ilvl="8" w:tplc="AEF8CDC0"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419F45B2"/>
    <w:multiLevelType w:val="hybridMultilevel"/>
    <w:tmpl w:val="38800A4C"/>
    <w:lvl w:ilvl="0" w:tplc="04090003">
      <w:start w:val="1"/>
      <w:numFmt w:val="bullet"/>
      <w:lvlText w:val="o"/>
      <w:lvlJc w:val="left"/>
      <w:pPr>
        <w:ind w:left="1776" w:hanging="360"/>
      </w:pPr>
      <w:rPr>
        <w:rFonts w:ascii="Courier New" w:hAnsi="Courier New" w:cs="Courier New" w:hint="default"/>
      </w:rPr>
    </w:lvl>
    <w:lvl w:ilvl="1" w:tplc="0409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41D9581F"/>
    <w:multiLevelType w:val="hybridMultilevel"/>
    <w:tmpl w:val="21CE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34C6D"/>
    <w:multiLevelType w:val="hybridMultilevel"/>
    <w:tmpl w:val="F35CC6BC"/>
    <w:lvl w:ilvl="0" w:tplc="C634505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4B6C28D4"/>
    <w:multiLevelType w:val="hybridMultilevel"/>
    <w:tmpl w:val="0462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5183C"/>
    <w:multiLevelType w:val="hybridMultilevel"/>
    <w:tmpl w:val="7312E0EA"/>
    <w:lvl w:ilvl="0" w:tplc="E4704CD8">
      <w:start w:val="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D05BED"/>
    <w:multiLevelType w:val="hybridMultilevel"/>
    <w:tmpl w:val="3B16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2681F"/>
    <w:multiLevelType w:val="hybridMultilevel"/>
    <w:tmpl w:val="99B8B954"/>
    <w:lvl w:ilvl="0" w:tplc="851AC2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E506431"/>
    <w:multiLevelType w:val="multilevel"/>
    <w:tmpl w:val="506E1CA8"/>
    <w:lvl w:ilvl="0">
      <w:start w:val="1"/>
      <w:numFmt w:val="decimal"/>
      <w:lvlText w:val="%1."/>
      <w:lvlJc w:val="left"/>
      <w:pPr>
        <w:ind w:left="720" w:hanging="360"/>
      </w:pPr>
      <w:rPr>
        <w:rFonts w:hint="default"/>
      </w:rPr>
    </w:lvl>
    <w:lvl w:ilvl="1">
      <w:start w:val="5"/>
      <w:numFmt w:val="decimal"/>
      <w:isLgl/>
      <w:lvlText w:val="%1.%2"/>
      <w:lvlJc w:val="left"/>
      <w:pPr>
        <w:ind w:left="1572" w:hanging="360"/>
      </w:pPr>
      <w:rPr>
        <w:rFonts w:hint="default"/>
      </w:rPr>
    </w:lvl>
    <w:lvl w:ilvl="2">
      <w:start w:val="1"/>
      <w:numFmt w:val="decimal"/>
      <w:isLgl/>
      <w:lvlText w:val="%1.%2.%3"/>
      <w:lvlJc w:val="left"/>
      <w:pPr>
        <w:ind w:left="2784" w:hanging="720"/>
      </w:pPr>
      <w:rPr>
        <w:rFonts w:hint="default"/>
      </w:rPr>
    </w:lvl>
    <w:lvl w:ilvl="3">
      <w:start w:val="1"/>
      <w:numFmt w:val="decimal"/>
      <w:isLgl/>
      <w:lvlText w:val="%1.%2.%3.%4"/>
      <w:lvlJc w:val="left"/>
      <w:pPr>
        <w:ind w:left="3636" w:hanging="720"/>
      </w:pPr>
      <w:rPr>
        <w:rFonts w:hint="default"/>
      </w:rPr>
    </w:lvl>
    <w:lvl w:ilvl="4">
      <w:start w:val="1"/>
      <w:numFmt w:val="decimal"/>
      <w:isLgl/>
      <w:lvlText w:val="%1.%2.%3.%4.%5"/>
      <w:lvlJc w:val="left"/>
      <w:pPr>
        <w:ind w:left="4488" w:hanging="720"/>
      </w:pPr>
      <w:rPr>
        <w:rFonts w:hint="default"/>
      </w:rPr>
    </w:lvl>
    <w:lvl w:ilvl="5">
      <w:start w:val="1"/>
      <w:numFmt w:val="decimal"/>
      <w:isLgl/>
      <w:lvlText w:val="%1.%2.%3.%4.%5.%6"/>
      <w:lvlJc w:val="left"/>
      <w:pPr>
        <w:ind w:left="5700" w:hanging="1080"/>
      </w:pPr>
      <w:rPr>
        <w:rFonts w:hint="default"/>
      </w:rPr>
    </w:lvl>
    <w:lvl w:ilvl="6">
      <w:start w:val="1"/>
      <w:numFmt w:val="decimal"/>
      <w:isLgl/>
      <w:lvlText w:val="%1.%2.%3.%4.%5.%6.%7"/>
      <w:lvlJc w:val="left"/>
      <w:pPr>
        <w:ind w:left="6552" w:hanging="1080"/>
      </w:pPr>
      <w:rPr>
        <w:rFonts w:hint="default"/>
      </w:rPr>
    </w:lvl>
    <w:lvl w:ilvl="7">
      <w:start w:val="1"/>
      <w:numFmt w:val="decimal"/>
      <w:isLgl/>
      <w:lvlText w:val="%1.%2.%3.%4.%5.%6.%7.%8"/>
      <w:lvlJc w:val="left"/>
      <w:pPr>
        <w:ind w:left="7764" w:hanging="1440"/>
      </w:pPr>
      <w:rPr>
        <w:rFonts w:hint="default"/>
      </w:rPr>
    </w:lvl>
    <w:lvl w:ilvl="8">
      <w:start w:val="1"/>
      <w:numFmt w:val="decimal"/>
      <w:isLgl/>
      <w:lvlText w:val="%1.%2.%3.%4.%5.%6.%7.%8.%9"/>
      <w:lvlJc w:val="left"/>
      <w:pPr>
        <w:ind w:left="8616" w:hanging="1440"/>
      </w:pPr>
      <w:rPr>
        <w:rFonts w:hint="default"/>
      </w:rPr>
    </w:lvl>
  </w:abstractNum>
  <w:abstractNum w:abstractNumId="21" w15:restartNumberingAfterBreak="0">
    <w:nsid w:val="5EAB18B9"/>
    <w:multiLevelType w:val="hybridMultilevel"/>
    <w:tmpl w:val="E2CE8F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EB05E0C"/>
    <w:multiLevelType w:val="hybridMultilevel"/>
    <w:tmpl w:val="AB6E080A"/>
    <w:lvl w:ilvl="0" w:tplc="27A6809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DD35C8"/>
    <w:multiLevelType w:val="hybridMultilevel"/>
    <w:tmpl w:val="D0BEA78A"/>
    <w:lvl w:ilvl="0" w:tplc="ED9E71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62682"/>
    <w:multiLevelType w:val="hybridMultilevel"/>
    <w:tmpl w:val="5D42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477B3B"/>
    <w:multiLevelType w:val="hybridMultilevel"/>
    <w:tmpl w:val="B5A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82372"/>
    <w:multiLevelType w:val="hybridMultilevel"/>
    <w:tmpl w:val="06962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175E8"/>
    <w:multiLevelType w:val="hybridMultilevel"/>
    <w:tmpl w:val="32B6BFAC"/>
    <w:lvl w:ilvl="0" w:tplc="B2DC5A30">
      <w:start w:val="1"/>
      <w:numFmt w:val="bullet"/>
      <w:lvlText w:val="‒"/>
      <w:lvlJc w:val="left"/>
      <w:pPr>
        <w:tabs>
          <w:tab w:val="num" w:pos="720"/>
        </w:tabs>
        <w:ind w:left="720" w:hanging="360"/>
      </w:pPr>
      <w:rPr>
        <w:rFonts w:ascii="Calibri" w:hAnsi="Calibri" w:hint="default"/>
      </w:rPr>
    </w:lvl>
    <w:lvl w:ilvl="1" w:tplc="73BA1834" w:tentative="1">
      <w:start w:val="1"/>
      <w:numFmt w:val="bullet"/>
      <w:lvlText w:val="‒"/>
      <w:lvlJc w:val="left"/>
      <w:pPr>
        <w:tabs>
          <w:tab w:val="num" w:pos="1440"/>
        </w:tabs>
        <w:ind w:left="1440" w:hanging="360"/>
      </w:pPr>
      <w:rPr>
        <w:rFonts w:ascii="Calibri" w:hAnsi="Calibri" w:hint="default"/>
      </w:rPr>
    </w:lvl>
    <w:lvl w:ilvl="2" w:tplc="0660F03A" w:tentative="1">
      <w:start w:val="1"/>
      <w:numFmt w:val="bullet"/>
      <w:lvlText w:val="‒"/>
      <w:lvlJc w:val="left"/>
      <w:pPr>
        <w:tabs>
          <w:tab w:val="num" w:pos="2160"/>
        </w:tabs>
        <w:ind w:left="2160" w:hanging="360"/>
      </w:pPr>
      <w:rPr>
        <w:rFonts w:ascii="Calibri" w:hAnsi="Calibri" w:hint="default"/>
      </w:rPr>
    </w:lvl>
    <w:lvl w:ilvl="3" w:tplc="69BCD420" w:tentative="1">
      <w:start w:val="1"/>
      <w:numFmt w:val="bullet"/>
      <w:lvlText w:val="‒"/>
      <w:lvlJc w:val="left"/>
      <w:pPr>
        <w:tabs>
          <w:tab w:val="num" w:pos="2880"/>
        </w:tabs>
        <w:ind w:left="2880" w:hanging="360"/>
      </w:pPr>
      <w:rPr>
        <w:rFonts w:ascii="Calibri" w:hAnsi="Calibri" w:hint="default"/>
      </w:rPr>
    </w:lvl>
    <w:lvl w:ilvl="4" w:tplc="8E7E23BA" w:tentative="1">
      <w:start w:val="1"/>
      <w:numFmt w:val="bullet"/>
      <w:lvlText w:val="‒"/>
      <w:lvlJc w:val="left"/>
      <w:pPr>
        <w:tabs>
          <w:tab w:val="num" w:pos="3600"/>
        </w:tabs>
        <w:ind w:left="3600" w:hanging="360"/>
      </w:pPr>
      <w:rPr>
        <w:rFonts w:ascii="Calibri" w:hAnsi="Calibri" w:hint="default"/>
      </w:rPr>
    </w:lvl>
    <w:lvl w:ilvl="5" w:tplc="E4A891F4" w:tentative="1">
      <w:start w:val="1"/>
      <w:numFmt w:val="bullet"/>
      <w:lvlText w:val="‒"/>
      <w:lvlJc w:val="left"/>
      <w:pPr>
        <w:tabs>
          <w:tab w:val="num" w:pos="4320"/>
        </w:tabs>
        <w:ind w:left="4320" w:hanging="360"/>
      </w:pPr>
      <w:rPr>
        <w:rFonts w:ascii="Calibri" w:hAnsi="Calibri" w:hint="default"/>
      </w:rPr>
    </w:lvl>
    <w:lvl w:ilvl="6" w:tplc="CB20301A" w:tentative="1">
      <w:start w:val="1"/>
      <w:numFmt w:val="bullet"/>
      <w:lvlText w:val="‒"/>
      <w:lvlJc w:val="left"/>
      <w:pPr>
        <w:tabs>
          <w:tab w:val="num" w:pos="5040"/>
        </w:tabs>
        <w:ind w:left="5040" w:hanging="360"/>
      </w:pPr>
      <w:rPr>
        <w:rFonts w:ascii="Calibri" w:hAnsi="Calibri" w:hint="default"/>
      </w:rPr>
    </w:lvl>
    <w:lvl w:ilvl="7" w:tplc="CCBCC9BE" w:tentative="1">
      <w:start w:val="1"/>
      <w:numFmt w:val="bullet"/>
      <w:lvlText w:val="‒"/>
      <w:lvlJc w:val="left"/>
      <w:pPr>
        <w:tabs>
          <w:tab w:val="num" w:pos="5760"/>
        </w:tabs>
        <w:ind w:left="5760" w:hanging="360"/>
      </w:pPr>
      <w:rPr>
        <w:rFonts w:ascii="Calibri" w:hAnsi="Calibri" w:hint="default"/>
      </w:rPr>
    </w:lvl>
    <w:lvl w:ilvl="8" w:tplc="FDFEBB8C"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6EB271E3"/>
    <w:multiLevelType w:val="hybridMultilevel"/>
    <w:tmpl w:val="A374360A"/>
    <w:lvl w:ilvl="0" w:tplc="8AE88D8E">
      <w:start w:val="1"/>
      <w:numFmt w:val="bullet"/>
      <w:lvlText w:val="‒"/>
      <w:lvlJc w:val="left"/>
      <w:pPr>
        <w:tabs>
          <w:tab w:val="num" w:pos="720"/>
        </w:tabs>
        <w:ind w:left="720" w:hanging="360"/>
      </w:pPr>
      <w:rPr>
        <w:rFonts w:ascii="Calibri" w:hAnsi="Calibri" w:hint="default"/>
      </w:rPr>
    </w:lvl>
    <w:lvl w:ilvl="1" w:tplc="26ECA0BC" w:tentative="1">
      <w:start w:val="1"/>
      <w:numFmt w:val="bullet"/>
      <w:lvlText w:val="‒"/>
      <w:lvlJc w:val="left"/>
      <w:pPr>
        <w:tabs>
          <w:tab w:val="num" w:pos="1440"/>
        </w:tabs>
        <w:ind w:left="1440" w:hanging="360"/>
      </w:pPr>
      <w:rPr>
        <w:rFonts w:ascii="Calibri" w:hAnsi="Calibri" w:hint="default"/>
      </w:rPr>
    </w:lvl>
    <w:lvl w:ilvl="2" w:tplc="B61C098E" w:tentative="1">
      <w:start w:val="1"/>
      <w:numFmt w:val="bullet"/>
      <w:lvlText w:val="‒"/>
      <w:lvlJc w:val="left"/>
      <w:pPr>
        <w:tabs>
          <w:tab w:val="num" w:pos="2160"/>
        </w:tabs>
        <w:ind w:left="2160" w:hanging="360"/>
      </w:pPr>
      <w:rPr>
        <w:rFonts w:ascii="Calibri" w:hAnsi="Calibri" w:hint="default"/>
      </w:rPr>
    </w:lvl>
    <w:lvl w:ilvl="3" w:tplc="CFD84956" w:tentative="1">
      <w:start w:val="1"/>
      <w:numFmt w:val="bullet"/>
      <w:lvlText w:val="‒"/>
      <w:lvlJc w:val="left"/>
      <w:pPr>
        <w:tabs>
          <w:tab w:val="num" w:pos="2880"/>
        </w:tabs>
        <w:ind w:left="2880" w:hanging="360"/>
      </w:pPr>
      <w:rPr>
        <w:rFonts w:ascii="Calibri" w:hAnsi="Calibri" w:hint="default"/>
      </w:rPr>
    </w:lvl>
    <w:lvl w:ilvl="4" w:tplc="D74E651C" w:tentative="1">
      <w:start w:val="1"/>
      <w:numFmt w:val="bullet"/>
      <w:lvlText w:val="‒"/>
      <w:lvlJc w:val="left"/>
      <w:pPr>
        <w:tabs>
          <w:tab w:val="num" w:pos="3600"/>
        </w:tabs>
        <w:ind w:left="3600" w:hanging="360"/>
      </w:pPr>
      <w:rPr>
        <w:rFonts w:ascii="Calibri" w:hAnsi="Calibri" w:hint="default"/>
      </w:rPr>
    </w:lvl>
    <w:lvl w:ilvl="5" w:tplc="40B02116" w:tentative="1">
      <w:start w:val="1"/>
      <w:numFmt w:val="bullet"/>
      <w:lvlText w:val="‒"/>
      <w:lvlJc w:val="left"/>
      <w:pPr>
        <w:tabs>
          <w:tab w:val="num" w:pos="4320"/>
        </w:tabs>
        <w:ind w:left="4320" w:hanging="360"/>
      </w:pPr>
      <w:rPr>
        <w:rFonts w:ascii="Calibri" w:hAnsi="Calibri" w:hint="default"/>
      </w:rPr>
    </w:lvl>
    <w:lvl w:ilvl="6" w:tplc="947003BE" w:tentative="1">
      <w:start w:val="1"/>
      <w:numFmt w:val="bullet"/>
      <w:lvlText w:val="‒"/>
      <w:lvlJc w:val="left"/>
      <w:pPr>
        <w:tabs>
          <w:tab w:val="num" w:pos="5040"/>
        </w:tabs>
        <w:ind w:left="5040" w:hanging="360"/>
      </w:pPr>
      <w:rPr>
        <w:rFonts w:ascii="Calibri" w:hAnsi="Calibri" w:hint="default"/>
      </w:rPr>
    </w:lvl>
    <w:lvl w:ilvl="7" w:tplc="EB220BD4" w:tentative="1">
      <w:start w:val="1"/>
      <w:numFmt w:val="bullet"/>
      <w:lvlText w:val="‒"/>
      <w:lvlJc w:val="left"/>
      <w:pPr>
        <w:tabs>
          <w:tab w:val="num" w:pos="5760"/>
        </w:tabs>
        <w:ind w:left="5760" w:hanging="360"/>
      </w:pPr>
      <w:rPr>
        <w:rFonts w:ascii="Calibri" w:hAnsi="Calibri" w:hint="default"/>
      </w:rPr>
    </w:lvl>
    <w:lvl w:ilvl="8" w:tplc="42FE99B6"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73C81384"/>
    <w:multiLevelType w:val="hybridMultilevel"/>
    <w:tmpl w:val="37483622"/>
    <w:lvl w:ilvl="0" w:tplc="1DDA98BE">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52DD5"/>
    <w:multiLevelType w:val="hybridMultilevel"/>
    <w:tmpl w:val="F89C13FA"/>
    <w:lvl w:ilvl="0" w:tplc="0813000F">
      <w:start w:val="1"/>
      <w:numFmt w:val="decimal"/>
      <w:lvlText w:val="%1."/>
      <w:lvlJc w:val="left"/>
      <w:pPr>
        <w:ind w:left="1995" w:hanging="360"/>
      </w:pPr>
    </w:lvl>
    <w:lvl w:ilvl="1" w:tplc="08130019" w:tentative="1">
      <w:start w:val="1"/>
      <w:numFmt w:val="lowerLetter"/>
      <w:lvlText w:val="%2."/>
      <w:lvlJc w:val="left"/>
      <w:pPr>
        <w:ind w:left="2715" w:hanging="360"/>
      </w:pPr>
    </w:lvl>
    <w:lvl w:ilvl="2" w:tplc="0813001B" w:tentative="1">
      <w:start w:val="1"/>
      <w:numFmt w:val="lowerRoman"/>
      <w:lvlText w:val="%3."/>
      <w:lvlJc w:val="right"/>
      <w:pPr>
        <w:ind w:left="3435" w:hanging="180"/>
      </w:pPr>
    </w:lvl>
    <w:lvl w:ilvl="3" w:tplc="0813000F" w:tentative="1">
      <w:start w:val="1"/>
      <w:numFmt w:val="decimal"/>
      <w:lvlText w:val="%4."/>
      <w:lvlJc w:val="left"/>
      <w:pPr>
        <w:ind w:left="4155" w:hanging="360"/>
      </w:pPr>
    </w:lvl>
    <w:lvl w:ilvl="4" w:tplc="08130019" w:tentative="1">
      <w:start w:val="1"/>
      <w:numFmt w:val="lowerLetter"/>
      <w:lvlText w:val="%5."/>
      <w:lvlJc w:val="left"/>
      <w:pPr>
        <w:ind w:left="4875" w:hanging="360"/>
      </w:pPr>
    </w:lvl>
    <w:lvl w:ilvl="5" w:tplc="0813001B" w:tentative="1">
      <w:start w:val="1"/>
      <w:numFmt w:val="lowerRoman"/>
      <w:lvlText w:val="%6."/>
      <w:lvlJc w:val="right"/>
      <w:pPr>
        <w:ind w:left="5595" w:hanging="180"/>
      </w:pPr>
    </w:lvl>
    <w:lvl w:ilvl="6" w:tplc="0813000F" w:tentative="1">
      <w:start w:val="1"/>
      <w:numFmt w:val="decimal"/>
      <w:lvlText w:val="%7."/>
      <w:lvlJc w:val="left"/>
      <w:pPr>
        <w:ind w:left="6315" w:hanging="360"/>
      </w:pPr>
    </w:lvl>
    <w:lvl w:ilvl="7" w:tplc="08130019" w:tentative="1">
      <w:start w:val="1"/>
      <w:numFmt w:val="lowerLetter"/>
      <w:lvlText w:val="%8."/>
      <w:lvlJc w:val="left"/>
      <w:pPr>
        <w:ind w:left="7035" w:hanging="360"/>
      </w:pPr>
    </w:lvl>
    <w:lvl w:ilvl="8" w:tplc="0813001B" w:tentative="1">
      <w:start w:val="1"/>
      <w:numFmt w:val="lowerRoman"/>
      <w:lvlText w:val="%9."/>
      <w:lvlJc w:val="right"/>
      <w:pPr>
        <w:ind w:left="7755" w:hanging="180"/>
      </w:pPr>
    </w:lvl>
  </w:abstractNum>
  <w:abstractNum w:abstractNumId="31" w15:restartNumberingAfterBreak="0">
    <w:nsid w:val="7BCC15F1"/>
    <w:multiLevelType w:val="hybridMultilevel"/>
    <w:tmpl w:val="031C9D68"/>
    <w:lvl w:ilvl="0" w:tplc="447EF712">
      <w:start w:val="1"/>
      <w:numFmt w:val="bullet"/>
      <w:lvlText w:val="‒"/>
      <w:lvlJc w:val="left"/>
      <w:pPr>
        <w:tabs>
          <w:tab w:val="num" w:pos="720"/>
        </w:tabs>
        <w:ind w:left="720" w:hanging="360"/>
      </w:pPr>
      <w:rPr>
        <w:rFonts w:ascii="Calibri" w:hAnsi="Calibri" w:hint="default"/>
      </w:rPr>
    </w:lvl>
    <w:lvl w:ilvl="1" w:tplc="32DA3A54">
      <w:start w:val="1"/>
      <w:numFmt w:val="bullet"/>
      <w:lvlText w:val="‒"/>
      <w:lvlJc w:val="left"/>
      <w:pPr>
        <w:tabs>
          <w:tab w:val="num" w:pos="1440"/>
        </w:tabs>
        <w:ind w:left="1440" w:hanging="360"/>
      </w:pPr>
      <w:rPr>
        <w:rFonts w:ascii="Calibri" w:hAnsi="Calibri" w:hint="default"/>
      </w:rPr>
    </w:lvl>
    <w:lvl w:ilvl="2" w:tplc="3B6AD6E4" w:tentative="1">
      <w:start w:val="1"/>
      <w:numFmt w:val="bullet"/>
      <w:lvlText w:val="‒"/>
      <w:lvlJc w:val="left"/>
      <w:pPr>
        <w:tabs>
          <w:tab w:val="num" w:pos="2160"/>
        </w:tabs>
        <w:ind w:left="2160" w:hanging="360"/>
      </w:pPr>
      <w:rPr>
        <w:rFonts w:ascii="Calibri" w:hAnsi="Calibri" w:hint="default"/>
      </w:rPr>
    </w:lvl>
    <w:lvl w:ilvl="3" w:tplc="71EE4194" w:tentative="1">
      <w:start w:val="1"/>
      <w:numFmt w:val="bullet"/>
      <w:lvlText w:val="‒"/>
      <w:lvlJc w:val="left"/>
      <w:pPr>
        <w:tabs>
          <w:tab w:val="num" w:pos="2880"/>
        </w:tabs>
        <w:ind w:left="2880" w:hanging="360"/>
      </w:pPr>
      <w:rPr>
        <w:rFonts w:ascii="Calibri" w:hAnsi="Calibri" w:hint="default"/>
      </w:rPr>
    </w:lvl>
    <w:lvl w:ilvl="4" w:tplc="571075D4" w:tentative="1">
      <w:start w:val="1"/>
      <w:numFmt w:val="bullet"/>
      <w:lvlText w:val="‒"/>
      <w:lvlJc w:val="left"/>
      <w:pPr>
        <w:tabs>
          <w:tab w:val="num" w:pos="3600"/>
        </w:tabs>
        <w:ind w:left="3600" w:hanging="360"/>
      </w:pPr>
      <w:rPr>
        <w:rFonts w:ascii="Calibri" w:hAnsi="Calibri" w:hint="default"/>
      </w:rPr>
    </w:lvl>
    <w:lvl w:ilvl="5" w:tplc="E8C2DBA6" w:tentative="1">
      <w:start w:val="1"/>
      <w:numFmt w:val="bullet"/>
      <w:lvlText w:val="‒"/>
      <w:lvlJc w:val="left"/>
      <w:pPr>
        <w:tabs>
          <w:tab w:val="num" w:pos="4320"/>
        </w:tabs>
        <w:ind w:left="4320" w:hanging="360"/>
      </w:pPr>
      <w:rPr>
        <w:rFonts w:ascii="Calibri" w:hAnsi="Calibri" w:hint="default"/>
      </w:rPr>
    </w:lvl>
    <w:lvl w:ilvl="6" w:tplc="FA6A6642" w:tentative="1">
      <w:start w:val="1"/>
      <w:numFmt w:val="bullet"/>
      <w:lvlText w:val="‒"/>
      <w:lvlJc w:val="left"/>
      <w:pPr>
        <w:tabs>
          <w:tab w:val="num" w:pos="5040"/>
        </w:tabs>
        <w:ind w:left="5040" w:hanging="360"/>
      </w:pPr>
      <w:rPr>
        <w:rFonts w:ascii="Calibri" w:hAnsi="Calibri" w:hint="default"/>
      </w:rPr>
    </w:lvl>
    <w:lvl w:ilvl="7" w:tplc="63A655EA" w:tentative="1">
      <w:start w:val="1"/>
      <w:numFmt w:val="bullet"/>
      <w:lvlText w:val="‒"/>
      <w:lvlJc w:val="left"/>
      <w:pPr>
        <w:tabs>
          <w:tab w:val="num" w:pos="5760"/>
        </w:tabs>
        <w:ind w:left="5760" w:hanging="360"/>
      </w:pPr>
      <w:rPr>
        <w:rFonts w:ascii="Calibri" w:hAnsi="Calibri" w:hint="default"/>
      </w:rPr>
    </w:lvl>
    <w:lvl w:ilvl="8" w:tplc="62FCB63C"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C650D43"/>
    <w:multiLevelType w:val="hybridMultilevel"/>
    <w:tmpl w:val="E3AE396E"/>
    <w:lvl w:ilvl="0" w:tplc="99806C80">
      <w:start w:val="1"/>
      <w:numFmt w:val="bullet"/>
      <w:lvlText w:val="‒"/>
      <w:lvlJc w:val="left"/>
      <w:pPr>
        <w:tabs>
          <w:tab w:val="num" w:pos="720"/>
        </w:tabs>
        <w:ind w:left="720" w:hanging="360"/>
      </w:pPr>
      <w:rPr>
        <w:rFonts w:ascii="Calibri" w:hAnsi="Calibri" w:hint="default"/>
      </w:rPr>
    </w:lvl>
    <w:lvl w:ilvl="1" w:tplc="00AE5202" w:tentative="1">
      <w:start w:val="1"/>
      <w:numFmt w:val="bullet"/>
      <w:lvlText w:val="‒"/>
      <w:lvlJc w:val="left"/>
      <w:pPr>
        <w:tabs>
          <w:tab w:val="num" w:pos="1440"/>
        </w:tabs>
        <w:ind w:left="1440" w:hanging="360"/>
      </w:pPr>
      <w:rPr>
        <w:rFonts w:ascii="Calibri" w:hAnsi="Calibri" w:hint="default"/>
      </w:rPr>
    </w:lvl>
    <w:lvl w:ilvl="2" w:tplc="A344FE80" w:tentative="1">
      <w:start w:val="1"/>
      <w:numFmt w:val="bullet"/>
      <w:lvlText w:val="‒"/>
      <w:lvlJc w:val="left"/>
      <w:pPr>
        <w:tabs>
          <w:tab w:val="num" w:pos="2160"/>
        </w:tabs>
        <w:ind w:left="2160" w:hanging="360"/>
      </w:pPr>
      <w:rPr>
        <w:rFonts w:ascii="Calibri" w:hAnsi="Calibri" w:hint="default"/>
      </w:rPr>
    </w:lvl>
    <w:lvl w:ilvl="3" w:tplc="371CBE06" w:tentative="1">
      <w:start w:val="1"/>
      <w:numFmt w:val="bullet"/>
      <w:lvlText w:val="‒"/>
      <w:lvlJc w:val="left"/>
      <w:pPr>
        <w:tabs>
          <w:tab w:val="num" w:pos="2880"/>
        </w:tabs>
        <w:ind w:left="2880" w:hanging="360"/>
      </w:pPr>
      <w:rPr>
        <w:rFonts w:ascii="Calibri" w:hAnsi="Calibri" w:hint="default"/>
      </w:rPr>
    </w:lvl>
    <w:lvl w:ilvl="4" w:tplc="728499A2" w:tentative="1">
      <w:start w:val="1"/>
      <w:numFmt w:val="bullet"/>
      <w:lvlText w:val="‒"/>
      <w:lvlJc w:val="left"/>
      <w:pPr>
        <w:tabs>
          <w:tab w:val="num" w:pos="3600"/>
        </w:tabs>
        <w:ind w:left="3600" w:hanging="360"/>
      </w:pPr>
      <w:rPr>
        <w:rFonts w:ascii="Calibri" w:hAnsi="Calibri" w:hint="default"/>
      </w:rPr>
    </w:lvl>
    <w:lvl w:ilvl="5" w:tplc="6A387958" w:tentative="1">
      <w:start w:val="1"/>
      <w:numFmt w:val="bullet"/>
      <w:lvlText w:val="‒"/>
      <w:lvlJc w:val="left"/>
      <w:pPr>
        <w:tabs>
          <w:tab w:val="num" w:pos="4320"/>
        </w:tabs>
        <w:ind w:left="4320" w:hanging="360"/>
      </w:pPr>
      <w:rPr>
        <w:rFonts w:ascii="Calibri" w:hAnsi="Calibri" w:hint="default"/>
      </w:rPr>
    </w:lvl>
    <w:lvl w:ilvl="6" w:tplc="8952A5B6" w:tentative="1">
      <w:start w:val="1"/>
      <w:numFmt w:val="bullet"/>
      <w:lvlText w:val="‒"/>
      <w:lvlJc w:val="left"/>
      <w:pPr>
        <w:tabs>
          <w:tab w:val="num" w:pos="5040"/>
        </w:tabs>
        <w:ind w:left="5040" w:hanging="360"/>
      </w:pPr>
      <w:rPr>
        <w:rFonts w:ascii="Calibri" w:hAnsi="Calibri" w:hint="default"/>
      </w:rPr>
    </w:lvl>
    <w:lvl w:ilvl="7" w:tplc="A06CF4A4" w:tentative="1">
      <w:start w:val="1"/>
      <w:numFmt w:val="bullet"/>
      <w:lvlText w:val="‒"/>
      <w:lvlJc w:val="left"/>
      <w:pPr>
        <w:tabs>
          <w:tab w:val="num" w:pos="5760"/>
        </w:tabs>
        <w:ind w:left="5760" w:hanging="360"/>
      </w:pPr>
      <w:rPr>
        <w:rFonts w:ascii="Calibri" w:hAnsi="Calibri" w:hint="default"/>
      </w:rPr>
    </w:lvl>
    <w:lvl w:ilvl="8" w:tplc="F894DA72"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7DF86259"/>
    <w:multiLevelType w:val="hybridMultilevel"/>
    <w:tmpl w:val="582601BA"/>
    <w:lvl w:ilvl="0" w:tplc="BF2A657E">
      <w:start w:val="1"/>
      <w:numFmt w:val="bullet"/>
      <w:lvlText w:val="‒"/>
      <w:lvlJc w:val="left"/>
      <w:pPr>
        <w:tabs>
          <w:tab w:val="num" w:pos="720"/>
        </w:tabs>
        <w:ind w:left="720" w:hanging="360"/>
      </w:pPr>
      <w:rPr>
        <w:rFonts w:ascii="Calibri" w:hAnsi="Calibri" w:hint="default"/>
      </w:rPr>
    </w:lvl>
    <w:lvl w:ilvl="1" w:tplc="27D46CB2" w:tentative="1">
      <w:start w:val="1"/>
      <w:numFmt w:val="bullet"/>
      <w:lvlText w:val="‒"/>
      <w:lvlJc w:val="left"/>
      <w:pPr>
        <w:tabs>
          <w:tab w:val="num" w:pos="1440"/>
        </w:tabs>
        <w:ind w:left="1440" w:hanging="360"/>
      </w:pPr>
      <w:rPr>
        <w:rFonts w:ascii="Calibri" w:hAnsi="Calibri" w:hint="default"/>
      </w:rPr>
    </w:lvl>
    <w:lvl w:ilvl="2" w:tplc="50DEA524" w:tentative="1">
      <w:start w:val="1"/>
      <w:numFmt w:val="bullet"/>
      <w:lvlText w:val="‒"/>
      <w:lvlJc w:val="left"/>
      <w:pPr>
        <w:tabs>
          <w:tab w:val="num" w:pos="2160"/>
        </w:tabs>
        <w:ind w:left="2160" w:hanging="360"/>
      </w:pPr>
      <w:rPr>
        <w:rFonts w:ascii="Calibri" w:hAnsi="Calibri" w:hint="default"/>
      </w:rPr>
    </w:lvl>
    <w:lvl w:ilvl="3" w:tplc="F2AE8B22" w:tentative="1">
      <w:start w:val="1"/>
      <w:numFmt w:val="bullet"/>
      <w:lvlText w:val="‒"/>
      <w:lvlJc w:val="left"/>
      <w:pPr>
        <w:tabs>
          <w:tab w:val="num" w:pos="2880"/>
        </w:tabs>
        <w:ind w:left="2880" w:hanging="360"/>
      </w:pPr>
      <w:rPr>
        <w:rFonts w:ascii="Calibri" w:hAnsi="Calibri" w:hint="default"/>
      </w:rPr>
    </w:lvl>
    <w:lvl w:ilvl="4" w:tplc="3CF88792" w:tentative="1">
      <w:start w:val="1"/>
      <w:numFmt w:val="bullet"/>
      <w:lvlText w:val="‒"/>
      <w:lvlJc w:val="left"/>
      <w:pPr>
        <w:tabs>
          <w:tab w:val="num" w:pos="3600"/>
        </w:tabs>
        <w:ind w:left="3600" w:hanging="360"/>
      </w:pPr>
      <w:rPr>
        <w:rFonts w:ascii="Calibri" w:hAnsi="Calibri" w:hint="default"/>
      </w:rPr>
    </w:lvl>
    <w:lvl w:ilvl="5" w:tplc="7E34345C" w:tentative="1">
      <w:start w:val="1"/>
      <w:numFmt w:val="bullet"/>
      <w:lvlText w:val="‒"/>
      <w:lvlJc w:val="left"/>
      <w:pPr>
        <w:tabs>
          <w:tab w:val="num" w:pos="4320"/>
        </w:tabs>
        <w:ind w:left="4320" w:hanging="360"/>
      </w:pPr>
      <w:rPr>
        <w:rFonts w:ascii="Calibri" w:hAnsi="Calibri" w:hint="default"/>
      </w:rPr>
    </w:lvl>
    <w:lvl w:ilvl="6" w:tplc="F884A0B0" w:tentative="1">
      <w:start w:val="1"/>
      <w:numFmt w:val="bullet"/>
      <w:lvlText w:val="‒"/>
      <w:lvlJc w:val="left"/>
      <w:pPr>
        <w:tabs>
          <w:tab w:val="num" w:pos="5040"/>
        </w:tabs>
        <w:ind w:left="5040" w:hanging="360"/>
      </w:pPr>
      <w:rPr>
        <w:rFonts w:ascii="Calibri" w:hAnsi="Calibri" w:hint="default"/>
      </w:rPr>
    </w:lvl>
    <w:lvl w:ilvl="7" w:tplc="EF2CFA82" w:tentative="1">
      <w:start w:val="1"/>
      <w:numFmt w:val="bullet"/>
      <w:lvlText w:val="‒"/>
      <w:lvlJc w:val="left"/>
      <w:pPr>
        <w:tabs>
          <w:tab w:val="num" w:pos="5760"/>
        </w:tabs>
        <w:ind w:left="5760" w:hanging="360"/>
      </w:pPr>
      <w:rPr>
        <w:rFonts w:ascii="Calibri" w:hAnsi="Calibri" w:hint="default"/>
      </w:rPr>
    </w:lvl>
    <w:lvl w:ilvl="8" w:tplc="DB5AA2DC" w:tentative="1">
      <w:start w:val="1"/>
      <w:numFmt w:val="bullet"/>
      <w:lvlText w:val="‒"/>
      <w:lvlJc w:val="left"/>
      <w:pPr>
        <w:tabs>
          <w:tab w:val="num" w:pos="6480"/>
        </w:tabs>
        <w:ind w:left="6480" w:hanging="360"/>
      </w:pPr>
      <w:rPr>
        <w:rFonts w:ascii="Calibri" w:hAnsi="Calibri"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9"/>
  </w:num>
  <w:num w:numId="5">
    <w:abstractNumId w:val="17"/>
  </w:num>
  <w:num w:numId="6">
    <w:abstractNumId w:val="16"/>
  </w:num>
  <w:num w:numId="7">
    <w:abstractNumId w:val="14"/>
  </w:num>
  <w:num w:numId="8">
    <w:abstractNumId w:val="25"/>
  </w:num>
  <w:num w:numId="9">
    <w:abstractNumId w:val="18"/>
  </w:num>
  <w:num w:numId="10">
    <w:abstractNumId w:val="24"/>
  </w:num>
  <w:num w:numId="11">
    <w:abstractNumId w:val="26"/>
  </w:num>
  <w:num w:numId="12">
    <w:abstractNumId w:val="4"/>
  </w:num>
  <w:num w:numId="13">
    <w:abstractNumId w:val="21"/>
  </w:num>
  <w:num w:numId="14">
    <w:abstractNumId w:val="2"/>
  </w:num>
  <w:num w:numId="15">
    <w:abstractNumId w:val="10"/>
  </w:num>
  <w:num w:numId="16">
    <w:abstractNumId w:val="1"/>
  </w:num>
  <w:num w:numId="17">
    <w:abstractNumId w:val="19"/>
  </w:num>
  <w:num w:numId="18">
    <w:abstractNumId w:val="32"/>
  </w:num>
  <w:num w:numId="19">
    <w:abstractNumId w:val="33"/>
  </w:num>
  <w:num w:numId="20">
    <w:abstractNumId w:val="31"/>
  </w:num>
  <w:num w:numId="21">
    <w:abstractNumId w:val="27"/>
  </w:num>
  <w:num w:numId="22">
    <w:abstractNumId w:val="12"/>
  </w:num>
  <w:num w:numId="23">
    <w:abstractNumId w:val="28"/>
  </w:num>
  <w:num w:numId="24">
    <w:abstractNumId w:val="7"/>
  </w:num>
  <w:num w:numId="25">
    <w:abstractNumId w:val="20"/>
  </w:num>
  <w:num w:numId="26">
    <w:abstractNumId w:val="9"/>
  </w:num>
  <w:num w:numId="27">
    <w:abstractNumId w:val="13"/>
  </w:num>
  <w:num w:numId="28">
    <w:abstractNumId w:val="15"/>
  </w:num>
  <w:num w:numId="29">
    <w:abstractNumId w:val="23"/>
  </w:num>
  <w:num w:numId="30">
    <w:abstractNumId w:val="5"/>
  </w:num>
  <w:num w:numId="31">
    <w:abstractNumId w:val="6"/>
  </w:num>
  <w:num w:numId="32">
    <w:abstractNumId w:val="22"/>
  </w:num>
  <w:num w:numId="33">
    <w:abstractNumId w:val="11"/>
  </w:num>
  <w:num w:numId="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s Van Valckenborgh">
    <w15:presenceInfo w15:providerId="AD" w15:userId="S-1-5-21-2269676779-2823198576-2826024247-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formatting="1" w:enforcement="1" w:cryptProviderType="rsaAES" w:cryptAlgorithmClass="hash" w:cryptAlgorithmType="typeAny" w:cryptAlgorithmSid="14" w:cryptSpinCount="100000" w:hash="lJUxC4H4NAqNeoUQmKdx9B9SBBajy3ZvkOaw1WfvzCDJaT8r65MHVsA+2BL+skhJdWHn2tOQxi4qvs0XevP5RQ==" w:salt="bJMqYYjFscgCj/xOJZZr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E5"/>
    <w:rsid w:val="000010F6"/>
    <w:rsid w:val="000019DE"/>
    <w:rsid w:val="000032F1"/>
    <w:rsid w:val="00015D7D"/>
    <w:rsid w:val="00016A90"/>
    <w:rsid w:val="000232A2"/>
    <w:rsid w:val="0002547F"/>
    <w:rsid w:val="00027746"/>
    <w:rsid w:val="000349B9"/>
    <w:rsid w:val="000358AE"/>
    <w:rsid w:val="00035E5C"/>
    <w:rsid w:val="00040F0B"/>
    <w:rsid w:val="00041886"/>
    <w:rsid w:val="00045593"/>
    <w:rsid w:val="00047D4B"/>
    <w:rsid w:val="00050FCB"/>
    <w:rsid w:val="00057B81"/>
    <w:rsid w:val="00057CF0"/>
    <w:rsid w:val="00062079"/>
    <w:rsid w:val="000629AA"/>
    <w:rsid w:val="0006715A"/>
    <w:rsid w:val="00077B7B"/>
    <w:rsid w:val="00085A96"/>
    <w:rsid w:val="000972A8"/>
    <w:rsid w:val="00097317"/>
    <w:rsid w:val="00097B4F"/>
    <w:rsid w:val="000A647D"/>
    <w:rsid w:val="000B7B96"/>
    <w:rsid w:val="000C25A6"/>
    <w:rsid w:val="000E18D4"/>
    <w:rsid w:val="000F386B"/>
    <w:rsid w:val="000F6653"/>
    <w:rsid w:val="00101B40"/>
    <w:rsid w:val="00102E36"/>
    <w:rsid w:val="00104277"/>
    <w:rsid w:val="00107C27"/>
    <w:rsid w:val="001134AB"/>
    <w:rsid w:val="00122514"/>
    <w:rsid w:val="00125935"/>
    <w:rsid w:val="00147923"/>
    <w:rsid w:val="00163DF9"/>
    <w:rsid w:val="00176920"/>
    <w:rsid w:val="0018111C"/>
    <w:rsid w:val="0019202D"/>
    <w:rsid w:val="0019496B"/>
    <w:rsid w:val="001A5BEC"/>
    <w:rsid w:val="001B0EBF"/>
    <w:rsid w:val="001D0D9F"/>
    <w:rsid w:val="001E061C"/>
    <w:rsid w:val="001E3B17"/>
    <w:rsid w:val="001E52E5"/>
    <w:rsid w:val="001E62FF"/>
    <w:rsid w:val="001F5B1A"/>
    <w:rsid w:val="00201D28"/>
    <w:rsid w:val="00212F93"/>
    <w:rsid w:val="00217B89"/>
    <w:rsid w:val="002259E9"/>
    <w:rsid w:val="002307E0"/>
    <w:rsid w:val="00232D2C"/>
    <w:rsid w:val="0024291D"/>
    <w:rsid w:val="00262B0E"/>
    <w:rsid w:val="002638FA"/>
    <w:rsid w:val="00265065"/>
    <w:rsid w:val="0027409B"/>
    <w:rsid w:val="0028548B"/>
    <w:rsid w:val="00285F9D"/>
    <w:rsid w:val="00286E5B"/>
    <w:rsid w:val="00290B3B"/>
    <w:rsid w:val="002A75A2"/>
    <w:rsid w:val="002B5044"/>
    <w:rsid w:val="002C6208"/>
    <w:rsid w:val="002C6F54"/>
    <w:rsid w:val="002C7F8E"/>
    <w:rsid w:val="002D400C"/>
    <w:rsid w:val="002E0C7B"/>
    <w:rsid w:val="002E1C65"/>
    <w:rsid w:val="002E2A22"/>
    <w:rsid w:val="002E4CC0"/>
    <w:rsid w:val="002E6162"/>
    <w:rsid w:val="002E6877"/>
    <w:rsid w:val="002F143F"/>
    <w:rsid w:val="002F350D"/>
    <w:rsid w:val="002F3F0A"/>
    <w:rsid w:val="002F6248"/>
    <w:rsid w:val="00303425"/>
    <w:rsid w:val="00307388"/>
    <w:rsid w:val="00312F94"/>
    <w:rsid w:val="003148A1"/>
    <w:rsid w:val="00331154"/>
    <w:rsid w:val="0033490C"/>
    <w:rsid w:val="003360A0"/>
    <w:rsid w:val="00337FDF"/>
    <w:rsid w:val="003433F3"/>
    <w:rsid w:val="0034502C"/>
    <w:rsid w:val="0035617C"/>
    <w:rsid w:val="00363E63"/>
    <w:rsid w:val="003701C3"/>
    <w:rsid w:val="00373D71"/>
    <w:rsid w:val="00377EF6"/>
    <w:rsid w:val="00386962"/>
    <w:rsid w:val="00392B9E"/>
    <w:rsid w:val="003A6468"/>
    <w:rsid w:val="003A6A27"/>
    <w:rsid w:val="003A7CB0"/>
    <w:rsid w:val="003B4B9B"/>
    <w:rsid w:val="003C4908"/>
    <w:rsid w:val="003C713E"/>
    <w:rsid w:val="003D0EE3"/>
    <w:rsid w:val="003F5226"/>
    <w:rsid w:val="004131AA"/>
    <w:rsid w:val="0041766A"/>
    <w:rsid w:val="00422741"/>
    <w:rsid w:val="00432AF0"/>
    <w:rsid w:val="00434B3D"/>
    <w:rsid w:val="004363F7"/>
    <w:rsid w:val="00437D62"/>
    <w:rsid w:val="004405BC"/>
    <w:rsid w:val="00451569"/>
    <w:rsid w:val="0045157C"/>
    <w:rsid w:val="00452DD0"/>
    <w:rsid w:val="00452F04"/>
    <w:rsid w:val="00457DE8"/>
    <w:rsid w:val="00497CBF"/>
    <w:rsid w:val="004A1C3F"/>
    <w:rsid w:val="004B2428"/>
    <w:rsid w:val="004B6DEA"/>
    <w:rsid w:val="004C0F97"/>
    <w:rsid w:val="004D390B"/>
    <w:rsid w:val="004D5B7C"/>
    <w:rsid w:val="004F01B9"/>
    <w:rsid w:val="004F6392"/>
    <w:rsid w:val="004F7604"/>
    <w:rsid w:val="004F7AE4"/>
    <w:rsid w:val="00501D23"/>
    <w:rsid w:val="00504D3F"/>
    <w:rsid w:val="00512334"/>
    <w:rsid w:val="00524A08"/>
    <w:rsid w:val="005278B5"/>
    <w:rsid w:val="005301A6"/>
    <w:rsid w:val="00532F00"/>
    <w:rsid w:val="00534AB4"/>
    <w:rsid w:val="00536752"/>
    <w:rsid w:val="0054455B"/>
    <w:rsid w:val="00545573"/>
    <w:rsid w:val="00563A60"/>
    <w:rsid w:val="00563CD3"/>
    <w:rsid w:val="0058405F"/>
    <w:rsid w:val="00585E50"/>
    <w:rsid w:val="005963DF"/>
    <w:rsid w:val="005A5B44"/>
    <w:rsid w:val="005A6BB0"/>
    <w:rsid w:val="005B026F"/>
    <w:rsid w:val="005B11E6"/>
    <w:rsid w:val="005D02DD"/>
    <w:rsid w:val="005D5C7B"/>
    <w:rsid w:val="005D7681"/>
    <w:rsid w:val="005E3174"/>
    <w:rsid w:val="005E47FE"/>
    <w:rsid w:val="005E55E8"/>
    <w:rsid w:val="005F1B7D"/>
    <w:rsid w:val="00607545"/>
    <w:rsid w:val="00617BB6"/>
    <w:rsid w:val="00627800"/>
    <w:rsid w:val="00636A28"/>
    <w:rsid w:val="00644248"/>
    <w:rsid w:val="0065287F"/>
    <w:rsid w:val="00653E8E"/>
    <w:rsid w:val="00660517"/>
    <w:rsid w:val="00664CE9"/>
    <w:rsid w:val="00674066"/>
    <w:rsid w:val="00676BC3"/>
    <w:rsid w:val="006878F4"/>
    <w:rsid w:val="00691977"/>
    <w:rsid w:val="00692C59"/>
    <w:rsid w:val="0069516D"/>
    <w:rsid w:val="006A1C1D"/>
    <w:rsid w:val="006A36B7"/>
    <w:rsid w:val="006A4380"/>
    <w:rsid w:val="006A62C8"/>
    <w:rsid w:val="006A7EBE"/>
    <w:rsid w:val="006C28F2"/>
    <w:rsid w:val="006C6F8D"/>
    <w:rsid w:val="006C731F"/>
    <w:rsid w:val="006D0F3A"/>
    <w:rsid w:val="006E37B4"/>
    <w:rsid w:val="006F5626"/>
    <w:rsid w:val="006F7F91"/>
    <w:rsid w:val="0070198E"/>
    <w:rsid w:val="00705006"/>
    <w:rsid w:val="00714634"/>
    <w:rsid w:val="00727E70"/>
    <w:rsid w:val="00733151"/>
    <w:rsid w:val="00750B58"/>
    <w:rsid w:val="007535E6"/>
    <w:rsid w:val="00755E83"/>
    <w:rsid w:val="007700F0"/>
    <w:rsid w:val="00773F08"/>
    <w:rsid w:val="00777571"/>
    <w:rsid w:val="0077779F"/>
    <w:rsid w:val="00793870"/>
    <w:rsid w:val="007A26AD"/>
    <w:rsid w:val="007A7B77"/>
    <w:rsid w:val="007B40B8"/>
    <w:rsid w:val="007C294B"/>
    <w:rsid w:val="007C5E63"/>
    <w:rsid w:val="007C6845"/>
    <w:rsid w:val="007D3711"/>
    <w:rsid w:val="007D3BC5"/>
    <w:rsid w:val="007D5538"/>
    <w:rsid w:val="007E1579"/>
    <w:rsid w:val="007E16F9"/>
    <w:rsid w:val="007F2534"/>
    <w:rsid w:val="007F6A77"/>
    <w:rsid w:val="0080789F"/>
    <w:rsid w:val="00810120"/>
    <w:rsid w:val="008149B4"/>
    <w:rsid w:val="008225D3"/>
    <w:rsid w:val="00822C3D"/>
    <w:rsid w:val="00830534"/>
    <w:rsid w:val="008332B4"/>
    <w:rsid w:val="008341D5"/>
    <w:rsid w:val="00835443"/>
    <w:rsid w:val="00845E69"/>
    <w:rsid w:val="00851CDF"/>
    <w:rsid w:val="00864017"/>
    <w:rsid w:val="008756B3"/>
    <w:rsid w:val="00875CD1"/>
    <w:rsid w:val="008802DA"/>
    <w:rsid w:val="00886C42"/>
    <w:rsid w:val="00891E2F"/>
    <w:rsid w:val="00892004"/>
    <w:rsid w:val="008951C4"/>
    <w:rsid w:val="00896F8F"/>
    <w:rsid w:val="008A04D9"/>
    <w:rsid w:val="008A568B"/>
    <w:rsid w:val="008B00C0"/>
    <w:rsid w:val="008E0E1C"/>
    <w:rsid w:val="008E380D"/>
    <w:rsid w:val="008F3799"/>
    <w:rsid w:val="00901FA5"/>
    <w:rsid w:val="0090729B"/>
    <w:rsid w:val="009117ED"/>
    <w:rsid w:val="00917BF2"/>
    <w:rsid w:val="00926DE1"/>
    <w:rsid w:val="009351DF"/>
    <w:rsid w:val="00937234"/>
    <w:rsid w:val="00941902"/>
    <w:rsid w:val="009457EA"/>
    <w:rsid w:val="00960CC3"/>
    <w:rsid w:val="00970CDA"/>
    <w:rsid w:val="00973098"/>
    <w:rsid w:val="00974D67"/>
    <w:rsid w:val="009958D2"/>
    <w:rsid w:val="00996895"/>
    <w:rsid w:val="009A04EC"/>
    <w:rsid w:val="009A6A92"/>
    <w:rsid w:val="009A74ED"/>
    <w:rsid w:val="009C137D"/>
    <w:rsid w:val="009C3100"/>
    <w:rsid w:val="009D3417"/>
    <w:rsid w:val="009D488B"/>
    <w:rsid w:val="009E45C0"/>
    <w:rsid w:val="009E5324"/>
    <w:rsid w:val="009E546F"/>
    <w:rsid w:val="009F039B"/>
    <w:rsid w:val="009F711F"/>
    <w:rsid w:val="00A053FE"/>
    <w:rsid w:val="00A057EF"/>
    <w:rsid w:val="00A05A05"/>
    <w:rsid w:val="00A11DD2"/>
    <w:rsid w:val="00A225F4"/>
    <w:rsid w:val="00A34E4D"/>
    <w:rsid w:val="00A413DE"/>
    <w:rsid w:val="00A51043"/>
    <w:rsid w:val="00A539EC"/>
    <w:rsid w:val="00A675EC"/>
    <w:rsid w:val="00A67B24"/>
    <w:rsid w:val="00A737C2"/>
    <w:rsid w:val="00A772DB"/>
    <w:rsid w:val="00A9134A"/>
    <w:rsid w:val="00A95496"/>
    <w:rsid w:val="00AC0132"/>
    <w:rsid w:val="00AC5722"/>
    <w:rsid w:val="00AD43B9"/>
    <w:rsid w:val="00AD474B"/>
    <w:rsid w:val="00AE2F3C"/>
    <w:rsid w:val="00AE3BB2"/>
    <w:rsid w:val="00AF37CA"/>
    <w:rsid w:val="00AF5B65"/>
    <w:rsid w:val="00B24C59"/>
    <w:rsid w:val="00B25A00"/>
    <w:rsid w:val="00B3022B"/>
    <w:rsid w:val="00B32D00"/>
    <w:rsid w:val="00B45229"/>
    <w:rsid w:val="00B46D71"/>
    <w:rsid w:val="00B54185"/>
    <w:rsid w:val="00B56AEF"/>
    <w:rsid w:val="00B707A5"/>
    <w:rsid w:val="00B72641"/>
    <w:rsid w:val="00B72EA4"/>
    <w:rsid w:val="00B73D15"/>
    <w:rsid w:val="00B82359"/>
    <w:rsid w:val="00B9479D"/>
    <w:rsid w:val="00B96525"/>
    <w:rsid w:val="00B97EDF"/>
    <w:rsid w:val="00BA6756"/>
    <w:rsid w:val="00BB76DA"/>
    <w:rsid w:val="00BC2DAC"/>
    <w:rsid w:val="00BC4343"/>
    <w:rsid w:val="00BD0923"/>
    <w:rsid w:val="00BD7CC3"/>
    <w:rsid w:val="00BE2EC5"/>
    <w:rsid w:val="00BF2215"/>
    <w:rsid w:val="00C05BCB"/>
    <w:rsid w:val="00C107F7"/>
    <w:rsid w:val="00C2609E"/>
    <w:rsid w:val="00C4048B"/>
    <w:rsid w:val="00C52D59"/>
    <w:rsid w:val="00C52F62"/>
    <w:rsid w:val="00C53B55"/>
    <w:rsid w:val="00C77D2E"/>
    <w:rsid w:val="00C82A06"/>
    <w:rsid w:val="00C87F68"/>
    <w:rsid w:val="00C9062F"/>
    <w:rsid w:val="00CA581F"/>
    <w:rsid w:val="00CA648C"/>
    <w:rsid w:val="00CB72E7"/>
    <w:rsid w:val="00CC26AC"/>
    <w:rsid w:val="00CC5D0C"/>
    <w:rsid w:val="00CC671E"/>
    <w:rsid w:val="00CD33EB"/>
    <w:rsid w:val="00CE5798"/>
    <w:rsid w:val="00CF078A"/>
    <w:rsid w:val="00CF084D"/>
    <w:rsid w:val="00CF3C4F"/>
    <w:rsid w:val="00CF645F"/>
    <w:rsid w:val="00D13A12"/>
    <w:rsid w:val="00D17128"/>
    <w:rsid w:val="00D21F94"/>
    <w:rsid w:val="00D307A0"/>
    <w:rsid w:val="00D370A4"/>
    <w:rsid w:val="00D40C11"/>
    <w:rsid w:val="00D5254D"/>
    <w:rsid w:val="00D56F5D"/>
    <w:rsid w:val="00D57B5C"/>
    <w:rsid w:val="00D666C2"/>
    <w:rsid w:val="00D71E14"/>
    <w:rsid w:val="00D7282D"/>
    <w:rsid w:val="00D76CDB"/>
    <w:rsid w:val="00D77D4D"/>
    <w:rsid w:val="00D84FA0"/>
    <w:rsid w:val="00D9029E"/>
    <w:rsid w:val="00D92FBD"/>
    <w:rsid w:val="00D97D35"/>
    <w:rsid w:val="00DA6683"/>
    <w:rsid w:val="00DB071D"/>
    <w:rsid w:val="00DB4E09"/>
    <w:rsid w:val="00DC14FF"/>
    <w:rsid w:val="00DC1996"/>
    <w:rsid w:val="00DC39DA"/>
    <w:rsid w:val="00DC4F62"/>
    <w:rsid w:val="00DD25BA"/>
    <w:rsid w:val="00DD2BEC"/>
    <w:rsid w:val="00DE1EB7"/>
    <w:rsid w:val="00DE7C9C"/>
    <w:rsid w:val="00E01203"/>
    <w:rsid w:val="00E028E4"/>
    <w:rsid w:val="00E06D54"/>
    <w:rsid w:val="00E07DFD"/>
    <w:rsid w:val="00E10DD8"/>
    <w:rsid w:val="00E14AC7"/>
    <w:rsid w:val="00E21B99"/>
    <w:rsid w:val="00E25F33"/>
    <w:rsid w:val="00E33437"/>
    <w:rsid w:val="00E353B8"/>
    <w:rsid w:val="00E53094"/>
    <w:rsid w:val="00E54FB9"/>
    <w:rsid w:val="00E75C17"/>
    <w:rsid w:val="00E77A3B"/>
    <w:rsid w:val="00E8379E"/>
    <w:rsid w:val="00E83DD1"/>
    <w:rsid w:val="00E83F3C"/>
    <w:rsid w:val="00E87D6A"/>
    <w:rsid w:val="00E96535"/>
    <w:rsid w:val="00EA3ACB"/>
    <w:rsid w:val="00EA3FD5"/>
    <w:rsid w:val="00EB2E25"/>
    <w:rsid w:val="00ED4BB3"/>
    <w:rsid w:val="00ED6260"/>
    <w:rsid w:val="00EE2101"/>
    <w:rsid w:val="00EE2C1E"/>
    <w:rsid w:val="00EE50E0"/>
    <w:rsid w:val="00F06A7F"/>
    <w:rsid w:val="00F1761F"/>
    <w:rsid w:val="00F17E95"/>
    <w:rsid w:val="00F3315E"/>
    <w:rsid w:val="00F357A9"/>
    <w:rsid w:val="00F41046"/>
    <w:rsid w:val="00F4333E"/>
    <w:rsid w:val="00F52DC1"/>
    <w:rsid w:val="00F54472"/>
    <w:rsid w:val="00F61573"/>
    <w:rsid w:val="00F63229"/>
    <w:rsid w:val="00F667E2"/>
    <w:rsid w:val="00F7108A"/>
    <w:rsid w:val="00F71E6F"/>
    <w:rsid w:val="00F72901"/>
    <w:rsid w:val="00F75746"/>
    <w:rsid w:val="00F8289B"/>
    <w:rsid w:val="00F86314"/>
    <w:rsid w:val="00FA0D7D"/>
    <w:rsid w:val="00FD1C64"/>
    <w:rsid w:val="00FD67DB"/>
    <w:rsid w:val="00FE72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FEB558-825F-484D-A611-C57631E4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0A4"/>
  </w:style>
  <w:style w:type="paragraph" w:styleId="Kop1">
    <w:name w:val="heading 1"/>
    <w:basedOn w:val="Standaard"/>
    <w:next w:val="Standaard"/>
    <w:link w:val="Kop1Char"/>
    <w:uiPriority w:val="9"/>
    <w:qFormat/>
    <w:rsid w:val="00E87D6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Kop2">
    <w:name w:val="heading 2"/>
    <w:basedOn w:val="Standaard"/>
    <w:next w:val="Standaard"/>
    <w:link w:val="Kop2Char"/>
    <w:uiPriority w:val="9"/>
    <w:unhideWhenUsed/>
    <w:qFormat/>
    <w:rsid w:val="00BF2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F221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aliases w:val="T4 Sciensano,T4"/>
    <w:basedOn w:val="Standaard"/>
    <w:next w:val="Standaard"/>
    <w:link w:val="Kop4Char"/>
    <w:uiPriority w:val="9"/>
    <w:unhideWhenUsed/>
    <w:qFormat/>
    <w:rsid w:val="00AD474B"/>
    <w:pPr>
      <w:keepNext/>
      <w:keepLines/>
      <w:spacing w:before="40" w:after="0"/>
      <w:outlineLvl w:val="3"/>
    </w:pPr>
    <w:rPr>
      <w:rFonts w:asciiTheme="majorHAnsi" w:eastAsiaTheme="majorEastAsia" w:hAnsiTheme="majorHAnsi" w:cstheme="majorBidi"/>
      <w:i/>
      <w:iCs/>
      <w:color w:val="365F91" w:themeColor="accent1" w:themeShade="B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E52E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52E5"/>
  </w:style>
  <w:style w:type="paragraph" w:styleId="Voetnoottekst">
    <w:name w:val="footnote text"/>
    <w:aliases w:val="Note bas de page"/>
    <w:basedOn w:val="Standaard"/>
    <w:link w:val="VoetnoottekstChar"/>
    <w:rsid w:val="001E52E5"/>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aliases w:val="Note bas de page Char"/>
    <w:basedOn w:val="Standaardalinea-lettertype"/>
    <w:link w:val="Voetnoottekst"/>
    <w:rsid w:val="001E52E5"/>
    <w:rPr>
      <w:rFonts w:ascii="Times New Roman" w:eastAsia="Times New Roman" w:hAnsi="Times New Roman" w:cs="Times New Roman"/>
      <w:sz w:val="20"/>
      <w:szCs w:val="20"/>
      <w:lang w:val="fr-FR" w:eastAsia="fr-FR"/>
    </w:rPr>
  </w:style>
  <w:style w:type="character" w:styleId="Voetnootmarkering">
    <w:name w:val="footnote reference"/>
    <w:basedOn w:val="Standaardalinea-lettertype"/>
    <w:rsid w:val="001E52E5"/>
    <w:rPr>
      <w:vertAlign w:val="superscript"/>
    </w:rPr>
  </w:style>
  <w:style w:type="paragraph" w:styleId="Koptekst">
    <w:name w:val="header"/>
    <w:basedOn w:val="Standaard"/>
    <w:link w:val="KoptekstChar"/>
    <w:uiPriority w:val="99"/>
    <w:unhideWhenUsed/>
    <w:rsid w:val="001E52E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52E5"/>
  </w:style>
  <w:style w:type="paragraph" w:styleId="Lijstalinea">
    <w:name w:val="List Paragraph"/>
    <w:basedOn w:val="Standaard"/>
    <w:uiPriority w:val="34"/>
    <w:qFormat/>
    <w:rsid w:val="00290B3B"/>
    <w:pPr>
      <w:ind w:left="720"/>
      <w:contextualSpacing/>
    </w:pPr>
  </w:style>
  <w:style w:type="paragraph" w:styleId="Ballontekst">
    <w:name w:val="Balloon Text"/>
    <w:basedOn w:val="Standaard"/>
    <w:link w:val="BallontekstChar"/>
    <w:uiPriority w:val="99"/>
    <w:semiHidden/>
    <w:unhideWhenUsed/>
    <w:rsid w:val="004B6D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DEA"/>
    <w:rPr>
      <w:rFonts w:ascii="Tahoma" w:hAnsi="Tahoma" w:cs="Tahoma"/>
      <w:sz w:val="16"/>
      <w:szCs w:val="16"/>
    </w:rPr>
  </w:style>
  <w:style w:type="character" w:styleId="Hyperlink">
    <w:name w:val="Hyperlink"/>
    <w:basedOn w:val="Standaardalinea-lettertype"/>
    <w:uiPriority w:val="99"/>
    <w:unhideWhenUsed/>
    <w:rsid w:val="000019DE"/>
    <w:rPr>
      <w:color w:val="0000FF" w:themeColor="hyperlink"/>
      <w:u w:val="single"/>
    </w:rPr>
  </w:style>
  <w:style w:type="character" w:customStyle="1" w:styleId="Geen">
    <w:name w:val="Geen"/>
    <w:rsid w:val="00D56F5D"/>
  </w:style>
  <w:style w:type="table" w:styleId="Tabelraster">
    <w:name w:val="Table Grid"/>
    <w:basedOn w:val="Standaardtabel"/>
    <w:uiPriority w:val="59"/>
    <w:rsid w:val="00D56F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4C59"/>
    <w:rPr>
      <w:sz w:val="16"/>
      <w:szCs w:val="16"/>
    </w:rPr>
  </w:style>
  <w:style w:type="paragraph" w:styleId="Tekstopmerking">
    <w:name w:val="annotation text"/>
    <w:basedOn w:val="Standaard"/>
    <w:link w:val="TekstopmerkingChar"/>
    <w:uiPriority w:val="99"/>
    <w:semiHidden/>
    <w:unhideWhenUsed/>
    <w:rsid w:val="00B24C59"/>
    <w:pPr>
      <w:spacing w:after="0" w:line="240" w:lineRule="auto"/>
    </w:pPr>
    <w:rPr>
      <w:rFonts w:ascii="Times New Roman" w:eastAsia="Times New Roman" w:hAnsi="Times New Roman" w:cs="Times New Roman"/>
      <w:sz w:val="20"/>
      <w:szCs w:val="20"/>
      <w:lang w:val="fr-FR" w:eastAsia="fr-FR"/>
    </w:rPr>
  </w:style>
  <w:style w:type="character" w:customStyle="1" w:styleId="TekstopmerkingChar">
    <w:name w:val="Tekst opmerking Char"/>
    <w:basedOn w:val="Standaardalinea-lettertype"/>
    <w:link w:val="Tekstopmerking"/>
    <w:uiPriority w:val="99"/>
    <w:semiHidden/>
    <w:rsid w:val="00B24C59"/>
    <w:rPr>
      <w:rFonts w:ascii="Times New Roman" w:eastAsia="Times New Roman" w:hAnsi="Times New Roman" w:cs="Times New Roman"/>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9C137D"/>
    <w:pPr>
      <w:spacing w:after="20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9C137D"/>
    <w:rPr>
      <w:rFonts w:ascii="Times New Roman" w:eastAsia="Times New Roman" w:hAnsi="Times New Roman" w:cs="Times New Roman"/>
      <w:b/>
      <w:bCs/>
      <w:sz w:val="20"/>
      <w:szCs w:val="20"/>
      <w:lang w:val="fr-FR" w:eastAsia="fr-FR"/>
    </w:rPr>
  </w:style>
  <w:style w:type="paragraph" w:styleId="Revisie">
    <w:name w:val="Revision"/>
    <w:hidden/>
    <w:uiPriority w:val="99"/>
    <w:semiHidden/>
    <w:rsid w:val="00E10DD8"/>
    <w:pPr>
      <w:spacing w:after="0" w:line="240" w:lineRule="auto"/>
    </w:pPr>
  </w:style>
  <w:style w:type="paragraph" w:styleId="Normaalweb">
    <w:name w:val="Normal (Web)"/>
    <w:basedOn w:val="Standaard"/>
    <w:uiPriority w:val="99"/>
    <w:semiHidden/>
    <w:unhideWhenUsed/>
    <w:rsid w:val="005367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Geenafstand">
    <w:name w:val="No Spacing"/>
    <w:link w:val="GeenafstandChar"/>
    <w:uiPriority w:val="1"/>
    <w:qFormat/>
    <w:rsid w:val="00941902"/>
    <w:pPr>
      <w:spacing w:after="0" w:line="240" w:lineRule="auto"/>
    </w:pPr>
  </w:style>
  <w:style w:type="paragraph" w:customStyle="1" w:styleId="Default">
    <w:name w:val="Default"/>
    <w:rsid w:val="00532F00"/>
    <w:pPr>
      <w:autoSpaceDE w:val="0"/>
      <w:autoSpaceDN w:val="0"/>
      <w:adjustRightInd w:val="0"/>
      <w:spacing w:after="0" w:line="240" w:lineRule="auto"/>
    </w:pPr>
    <w:rPr>
      <w:rFonts w:ascii="Garamond" w:hAnsi="Garamond" w:cs="Garamond"/>
      <w:color w:val="000000"/>
      <w:sz w:val="24"/>
      <w:szCs w:val="24"/>
      <w:lang w:val="en-US"/>
    </w:rPr>
  </w:style>
  <w:style w:type="character" w:customStyle="1" w:styleId="Kop1Char">
    <w:name w:val="Kop 1 Char"/>
    <w:basedOn w:val="Standaardalinea-lettertype"/>
    <w:link w:val="Kop1"/>
    <w:uiPriority w:val="9"/>
    <w:rsid w:val="00E87D6A"/>
    <w:rPr>
      <w:rFonts w:asciiTheme="majorHAnsi" w:eastAsiaTheme="majorEastAsia" w:hAnsiTheme="majorHAnsi" w:cstheme="majorBidi"/>
      <w:b/>
      <w:bCs/>
      <w:color w:val="365F91" w:themeColor="accent1" w:themeShade="BF"/>
      <w:sz w:val="28"/>
      <w:szCs w:val="28"/>
      <w:lang w:val="en-US"/>
    </w:rPr>
  </w:style>
  <w:style w:type="character" w:customStyle="1" w:styleId="Kop2Char">
    <w:name w:val="Kop 2 Char"/>
    <w:basedOn w:val="Standaardalinea-lettertype"/>
    <w:link w:val="Kop2"/>
    <w:uiPriority w:val="9"/>
    <w:rsid w:val="00BF221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F2215"/>
    <w:rPr>
      <w:rFonts w:asciiTheme="majorHAnsi" w:eastAsiaTheme="majorEastAsia" w:hAnsiTheme="majorHAnsi" w:cstheme="majorBidi"/>
      <w:b/>
      <w:bCs/>
      <w:color w:val="4F81BD" w:themeColor="accent1"/>
    </w:rPr>
  </w:style>
  <w:style w:type="character" w:customStyle="1" w:styleId="GeenafstandChar">
    <w:name w:val="Geen afstand Char"/>
    <w:basedOn w:val="Standaardalinea-lettertype"/>
    <w:link w:val="Geenafstand"/>
    <w:uiPriority w:val="1"/>
    <w:rsid w:val="009457EA"/>
  </w:style>
  <w:style w:type="table" w:customStyle="1" w:styleId="TableGrid1">
    <w:name w:val="Table Grid1"/>
    <w:basedOn w:val="Standaardtabel"/>
    <w:next w:val="Tabelraster"/>
    <w:rsid w:val="00524A0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ardtabel"/>
    <w:next w:val="Tabelraster"/>
    <w:rsid w:val="002F143F"/>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F6653"/>
    <w:rPr>
      <w:color w:val="808080"/>
    </w:rPr>
  </w:style>
  <w:style w:type="character" w:customStyle="1" w:styleId="y2iqfc">
    <w:name w:val="y2iqfc"/>
    <w:basedOn w:val="Standaardalinea-lettertype"/>
    <w:rsid w:val="00AD474B"/>
  </w:style>
  <w:style w:type="character" w:customStyle="1" w:styleId="Kop4Char">
    <w:name w:val="Kop 4 Char"/>
    <w:aliases w:val="T4 Sciensano Char,T4 Char"/>
    <w:basedOn w:val="Standaardalinea-lettertype"/>
    <w:link w:val="Kop4"/>
    <w:uiPriority w:val="9"/>
    <w:rsid w:val="00AD474B"/>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83889">
      <w:bodyDiv w:val="1"/>
      <w:marLeft w:val="0"/>
      <w:marRight w:val="0"/>
      <w:marTop w:val="0"/>
      <w:marBottom w:val="0"/>
      <w:divBdr>
        <w:top w:val="none" w:sz="0" w:space="0" w:color="auto"/>
        <w:left w:val="none" w:sz="0" w:space="0" w:color="auto"/>
        <w:bottom w:val="none" w:sz="0" w:space="0" w:color="auto"/>
        <w:right w:val="none" w:sz="0" w:space="0" w:color="auto"/>
      </w:divBdr>
    </w:div>
    <w:div w:id="345519667">
      <w:bodyDiv w:val="1"/>
      <w:marLeft w:val="0"/>
      <w:marRight w:val="0"/>
      <w:marTop w:val="0"/>
      <w:marBottom w:val="0"/>
      <w:divBdr>
        <w:top w:val="none" w:sz="0" w:space="0" w:color="auto"/>
        <w:left w:val="none" w:sz="0" w:space="0" w:color="auto"/>
        <w:bottom w:val="none" w:sz="0" w:space="0" w:color="auto"/>
        <w:right w:val="none" w:sz="0" w:space="0" w:color="auto"/>
      </w:divBdr>
    </w:div>
    <w:div w:id="435369738">
      <w:bodyDiv w:val="1"/>
      <w:marLeft w:val="0"/>
      <w:marRight w:val="0"/>
      <w:marTop w:val="0"/>
      <w:marBottom w:val="0"/>
      <w:divBdr>
        <w:top w:val="none" w:sz="0" w:space="0" w:color="auto"/>
        <w:left w:val="none" w:sz="0" w:space="0" w:color="auto"/>
        <w:bottom w:val="none" w:sz="0" w:space="0" w:color="auto"/>
        <w:right w:val="none" w:sz="0" w:space="0" w:color="auto"/>
      </w:divBdr>
    </w:div>
    <w:div w:id="821580958">
      <w:bodyDiv w:val="1"/>
      <w:marLeft w:val="0"/>
      <w:marRight w:val="0"/>
      <w:marTop w:val="0"/>
      <w:marBottom w:val="0"/>
      <w:divBdr>
        <w:top w:val="none" w:sz="0" w:space="0" w:color="auto"/>
        <w:left w:val="none" w:sz="0" w:space="0" w:color="auto"/>
        <w:bottom w:val="none" w:sz="0" w:space="0" w:color="auto"/>
        <w:right w:val="none" w:sz="0" w:space="0" w:color="auto"/>
      </w:divBdr>
    </w:div>
    <w:div w:id="879168405">
      <w:bodyDiv w:val="1"/>
      <w:marLeft w:val="0"/>
      <w:marRight w:val="0"/>
      <w:marTop w:val="0"/>
      <w:marBottom w:val="0"/>
      <w:divBdr>
        <w:top w:val="none" w:sz="0" w:space="0" w:color="auto"/>
        <w:left w:val="none" w:sz="0" w:space="0" w:color="auto"/>
        <w:bottom w:val="none" w:sz="0" w:space="0" w:color="auto"/>
        <w:right w:val="none" w:sz="0" w:space="0" w:color="auto"/>
      </w:divBdr>
    </w:div>
    <w:div w:id="891119212">
      <w:bodyDiv w:val="1"/>
      <w:marLeft w:val="0"/>
      <w:marRight w:val="0"/>
      <w:marTop w:val="0"/>
      <w:marBottom w:val="0"/>
      <w:divBdr>
        <w:top w:val="none" w:sz="0" w:space="0" w:color="auto"/>
        <w:left w:val="none" w:sz="0" w:space="0" w:color="auto"/>
        <w:bottom w:val="none" w:sz="0" w:space="0" w:color="auto"/>
        <w:right w:val="none" w:sz="0" w:space="0" w:color="auto"/>
      </w:divBdr>
    </w:div>
    <w:div w:id="894049884">
      <w:bodyDiv w:val="1"/>
      <w:marLeft w:val="0"/>
      <w:marRight w:val="0"/>
      <w:marTop w:val="0"/>
      <w:marBottom w:val="0"/>
      <w:divBdr>
        <w:top w:val="none" w:sz="0" w:space="0" w:color="auto"/>
        <w:left w:val="none" w:sz="0" w:space="0" w:color="auto"/>
        <w:bottom w:val="none" w:sz="0" w:space="0" w:color="auto"/>
        <w:right w:val="none" w:sz="0" w:space="0" w:color="auto"/>
      </w:divBdr>
    </w:div>
    <w:div w:id="995184676">
      <w:bodyDiv w:val="1"/>
      <w:marLeft w:val="0"/>
      <w:marRight w:val="0"/>
      <w:marTop w:val="0"/>
      <w:marBottom w:val="0"/>
      <w:divBdr>
        <w:top w:val="none" w:sz="0" w:space="0" w:color="auto"/>
        <w:left w:val="none" w:sz="0" w:space="0" w:color="auto"/>
        <w:bottom w:val="none" w:sz="0" w:space="0" w:color="auto"/>
        <w:right w:val="none" w:sz="0" w:space="0" w:color="auto"/>
      </w:divBdr>
    </w:div>
    <w:div w:id="1045174800">
      <w:bodyDiv w:val="1"/>
      <w:marLeft w:val="0"/>
      <w:marRight w:val="0"/>
      <w:marTop w:val="0"/>
      <w:marBottom w:val="0"/>
      <w:divBdr>
        <w:top w:val="none" w:sz="0" w:space="0" w:color="auto"/>
        <w:left w:val="none" w:sz="0" w:space="0" w:color="auto"/>
        <w:bottom w:val="none" w:sz="0" w:space="0" w:color="auto"/>
        <w:right w:val="none" w:sz="0" w:space="0" w:color="auto"/>
      </w:divBdr>
    </w:div>
    <w:div w:id="1115756294">
      <w:bodyDiv w:val="1"/>
      <w:marLeft w:val="0"/>
      <w:marRight w:val="0"/>
      <w:marTop w:val="0"/>
      <w:marBottom w:val="0"/>
      <w:divBdr>
        <w:top w:val="none" w:sz="0" w:space="0" w:color="auto"/>
        <w:left w:val="none" w:sz="0" w:space="0" w:color="auto"/>
        <w:bottom w:val="none" w:sz="0" w:space="0" w:color="auto"/>
        <w:right w:val="none" w:sz="0" w:space="0" w:color="auto"/>
      </w:divBdr>
    </w:div>
    <w:div w:id="1202015525">
      <w:bodyDiv w:val="1"/>
      <w:marLeft w:val="0"/>
      <w:marRight w:val="0"/>
      <w:marTop w:val="0"/>
      <w:marBottom w:val="0"/>
      <w:divBdr>
        <w:top w:val="none" w:sz="0" w:space="0" w:color="auto"/>
        <w:left w:val="none" w:sz="0" w:space="0" w:color="auto"/>
        <w:bottom w:val="none" w:sz="0" w:space="0" w:color="auto"/>
        <w:right w:val="none" w:sz="0" w:space="0" w:color="auto"/>
      </w:divBdr>
    </w:div>
    <w:div w:id="1287002290">
      <w:bodyDiv w:val="1"/>
      <w:marLeft w:val="0"/>
      <w:marRight w:val="0"/>
      <w:marTop w:val="0"/>
      <w:marBottom w:val="0"/>
      <w:divBdr>
        <w:top w:val="none" w:sz="0" w:space="0" w:color="auto"/>
        <w:left w:val="none" w:sz="0" w:space="0" w:color="auto"/>
        <w:bottom w:val="none" w:sz="0" w:space="0" w:color="auto"/>
        <w:right w:val="none" w:sz="0" w:space="0" w:color="auto"/>
      </w:divBdr>
    </w:div>
    <w:div w:id="1319531044">
      <w:bodyDiv w:val="1"/>
      <w:marLeft w:val="0"/>
      <w:marRight w:val="0"/>
      <w:marTop w:val="0"/>
      <w:marBottom w:val="0"/>
      <w:divBdr>
        <w:top w:val="none" w:sz="0" w:space="0" w:color="auto"/>
        <w:left w:val="none" w:sz="0" w:space="0" w:color="auto"/>
        <w:bottom w:val="none" w:sz="0" w:space="0" w:color="auto"/>
        <w:right w:val="none" w:sz="0" w:space="0" w:color="auto"/>
      </w:divBdr>
    </w:div>
    <w:div w:id="1377663120">
      <w:bodyDiv w:val="1"/>
      <w:marLeft w:val="0"/>
      <w:marRight w:val="0"/>
      <w:marTop w:val="0"/>
      <w:marBottom w:val="0"/>
      <w:divBdr>
        <w:top w:val="none" w:sz="0" w:space="0" w:color="auto"/>
        <w:left w:val="none" w:sz="0" w:space="0" w:color="auto"/>
        <w:bottom w:val="none" w:sz="0" w:space="0" w:color="auto"/>
        <w:right w:val="none" w:sz="0" w:space="0" w:color="auto"/>
      </w:divBdr>
    </w:div>
    <w:div w:id="1382897131">
      <w:bodyDiv w:val="1"/>
      <w:marLeft w:val="0"/>
      <w:marRight w:val="0"/>
      <w:marTop w:val="0"/>
      <w:marBottom w:val="0"/>
      <w:divBdr>
        <w:top w:val="none" w:sz="0" w:space="0" w:color="auto"/>
        <w:left w:val="none" w:sz="0" w:space="0" w:color="auto"/>
        <w:bottom w:val="none" w:sz="0" w:space="0" w:color="auto"/>
        <w:right w:val="none" w:sz="0" w:space="0" w:color="auto"/>
      </w:divBdr>
    </w:div>
    <w:div w:id="1514880857">
      <w:bodyDiv w:val="1"/>
      <w:marLeft w:val="0"/>
      <w:marRight w:val="0"/>
      <w:marTop w:val="0"/>
      <w:marBottom w:val="0"/>
      <w:divBdr>
        <w:top w:val="none" w:sz="0" w:space="0" w:color="auto"/>
        <w:left w:val="none" w:sz="0" w:space="0" w:color="auto"/>
        <w:bottom w:val="none" w:sz="0" w:space="0" w:color="auto"/>
        <w:right w:val="none" w:sz="0" w:space="0" w:color="auto"/>
      </w:divBdr>
    </w:div>
    <w:div w:id="1524661815">
      <w:bodyDiv w:val="1"/>
      <w:marLeft w:val="0"/>
      <w:marRight w:val="0"/>
      <w:marTop w:val="0"/>
      <w:marBottom w:val="0"/>
      <w:divBdr>
        <w:top w:val="none" w:sz="0" w:space="0" w:color="auto"/>
        <w:left w:val="none" w:sz="0" w:space="0" w:color="auto"/>
        <w:bottom w:val="none" w:sz="0" w:space="0" w:color="auto"/>
        <w:right w:val="none" w:sz="0" w:space="0" w:color="auto"/>
      </w:divBdr>
    </w:div>
    <w:div w:id="1563247262">
      <w:bodyDiv w:val="1"/>
      <w:marLeft w:val="0"/>
      <w:marRight w:val="0"/>
      <w:marTop w:val="0"/>
      <w:marBottom w:val="0"/>
      <w:divBdr>
        <w:top w:val="none" w:sz="0" w:space="0" w:color="auto"/>
        <w:left w:val="none" w:sz="0" w:space="0" w:color="auto"/>
        <w:bottom w:val="none" w:sz="0" w:space="0" w:color="auto"/>
        <w:right w:val="none" w:sz="0" w:space="0" w:color="auto"/>
      </w:divBdr>
    </w:div>
    <w:div w:id="1908877691">
      <w:bodyDiv w:val="1"/>
      <w:marLeft w:val="0"/>
      <w:marRight w:val="0"/>
      <w:marTop w:val="0"/>
      <w:marBottom w:val="0"/>
      <w:divBdr>
        <w:top w:val="none" w:sz="0" w:space="0" w:color="auto"/>
        <w:left w:val="none" w:sz="0" w:space="0" w:color="auto"/>
        <w:bottom w:val="none" w:sz="0" w:space="0" w:color="auto"/>
        <w:right w:val="none" w:sz="0" w:space="0" w:color="auto"/>
      </w:divBdr>
    </w:div>
    <w:div w:id="1990790873">
      <w:bodyDiv w:val="1"/>
      <w:marLeft w:val="0"/>
      <w:marRight w:val="0"/>
      <w:marTop w:val="0"/>
      <w:marBottom w:val="0"/>
      <w:divBdr>
        <w:top w:val="none" w:sz="0" w:space="0" w:color="auto"/>
        <w:left w:val="none" w:sz="0" w:space="0" w:color="auto"/>
        <w:bottom w:val="none" w:sz="0" w:space="0" w:color="auto"/>
        <w:right w:val="none" w:sz="0" w:space="0" w:color="auto"/>
      </w:divBdr>
    </w:div>
    <w:div w:id="2019890196">
      <w:bodyDiv w:val="1"/>
      <w:marLeft w:val="0"/>
      <w:marRight w:val="0"/>
      <w:marTop w:val="0"/>
      <w:marBottom w:val="0"/>
      <w:divBdr>
        <w:top w:val="none" w:sz="0" w:space="0" w:color="auto"/>
        <w:left w:val="none" w:sz="0" w:space="0" w:color="auto"/>
        <w:bottom w:val="none" w:sz="0" w:space="0" w:color="auto"/>
        <w:right w:val="none" w:sz="0" w:space="0" w:color="auto"/>
      </w:divBdr>
    </w:div>
    <w:div w:id="2128231857">
      <w:bodyDiv w:val="1"/>
      <w:marLeft w:val="0"/>
      <w:marRight w:val="0"/>
      <w:marTop w:val="0"/>
      <w:marBottom w:val="0"/>
      <w:divBdr>
        <w:top w:val="none" w:sz="0" w:space="0" w:color="auto"/>
        <w:left w:val="none" w:sz="0" w:space="0" w:color="auto"/>
        <w:bottom w:val="none" w:sz="0" w:space="0" w:color="auto"/>
        <w:right w:val="none" w:sz="0" w:space="0" w:color="auto"/>
      </w:divBdr>
    </w:div>
    <w:div w:id="2144231829">
      <w:bodyDiv w:val="1"/>
      <w:marLeft w:val="0"/>
      <w:marRight w:val="0"/>
      <w:marTop w:val="0"/>
      <w:marBottom w:val="0"/>
      <w:divBdr>
        <w:top w:val="none" w:sz="0" w:space="0" w:color="auto"/>
        <w:left w:val="none" w:sz="0" w:space="0" w:color="auto"/>
        <w:bottom w:val="none" w:sz="0" w:space="0" w:color="auto"/>
        <w:right w:val="none" w:sz="0" w:space="0" w:color="auto"/>
      </w:divBdr>
    </w:div>
    <w:div w:id="21465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s@riziv-inami.fgov.be"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nuccore/NM_001122740.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VCO@riziv.fgov.be" TargetMode="External"/><Relationship Id="rId14" Type="http://schemas.openxmlformats.org/officeDocument/2006/relationships/header" Target="header3.xml"/><Relationship Id="rId22" Type="http://schemas.openxmlformats.org/officeDocument/2006/relationships/fontTable" Target="fontTable.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e-cancer.be/publications/Documents/Roadbook%20PersMed%20NGS%20N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0CE8B9-20E9-4D85-B878-BEB129A86A0C}"/>
      </w:docPartPr>
      <w:docPartBody>
        <w:p w:rsidR="00C440C5" w:rsidRDefault="00171010">
          <w:r w:rsidRPr="009B1A54">
            <w:rPr>
              <w:rStyle w:val="Tekstvantijdelijkeaanduiding"/>
            </w:rPr>
            <w:t>Click or tap here to enter text.</w:t>
          </w:r>
        </w:p>
      </w:docPartBody>
    </w:docPart>
    <w:docPart>
      <w:docPartPr>
        <w:name w:val="677EAD870D5248E8888A6A003C765318"/>
        <w:category>
          <w:name w:val="General"/>
          <w:gallery w:val="placeholder"/>
        </w:category>
        <w:types>
          <w:type w:val="bbPlcHdr"/>
        </w:types>
        <w:behaviors>
          <w:behavior w:val="content"/>
        </w:behaviors>
        <w:guid w:val="{DEDD7166-4711-46C8-AD02-55C693ABB19A}"/>
      </w:docPartPr>
      <w:docPartBody>
        <w:p w:rsidR="00C440C5" w:rsidRDefault="00171010" w:rsidP="00171010">
          <w:pPr>
            <w:pStyle w:val="677EAD870D5248E8888A6A003C765318"/>
          </w:pPr>
          <w:r w:rsidRPr="009B1A54">
            <w:rPr>
              <w:rStyle w:val="Tekstvantijdelijkeaanduiding"/>
            </w:rPr>
            <w:t>Click or tap here to enter text.</w:t>
          </w:r>
        </w:p>
      </w:docPartBody>
    </w:docPart>
    <w:docPart>
      <w:docPartPr>
        <w:name w:val="7E1AED5F0C4441CDB2B11198644B9478"/>
        <w:category>
          <w:name w:val="General"/>
          <w:gallery w:val="placeholder"/>
        </w:category>
        <w:types>
          <w:type w:val="bbPlcHdr"/>
        </w:types>
        <w:behaviors>
          <w:behavior w:val="content"/>
        </w:behaviors>
        <w:guid w:val="{8DAD9C23-C017-4EA1-A3D4-1D706C060C7E}"/>
      </w:docPartPr>
      <w:docPartBody>
        <w:p w:rsidR="00C440C5" w:rsidRDefault="00171010" w:rsidP="00171010">
          <w:pPr>
            <w:pStyle w:val="7E1AED5F0C4441CDB2B11198644B9478"/>
          </w:pPr>
          <w:r w:rsidRPr="009B1A54">
            <w:rPr>
              <w:rStyle w:val="Tekstvantijdelijkeaanduiding"/>
            </w:rPr>
            <w:t>Click or tap here to enter text.</w:t>
          </w:r>
        </w:p>
      </w:docPartBody>
    </w:docPart>
    <w:docPart>
      <w:docPartPr>
        <w:name w:val="A281035534974E2A818F7BA4FB8839DB"/>
        <w:category>
          <w:name w:val="General"/>
          <w:gallery w:val="placeholder"/>
        </w:category>
        <w:types>
          <w:type w:val="bbPlcHdr"/>
        </w:types>
        <w:behaviors>
          <w:behavior w:val="content"/>
        </w:behaviors>
        <w:guid w:val="{A617915D-BBC7-44DB-A773-09794120F8FC}"/>
      </w:docPartPr>
      <w:docPartBody>
        <w:p w:rsidR="00C440C5" w:rsidRDefault="00171010" w:rsidP="00171010">
          <w:pPr>
            <w:pStyle w:val="A281035534974E2A818F7BA4FB8839DB"/>
          </w:pPr>
          <w:r w:rsidRPr="009B1A54">
            <w:rPr>
              <w:rStyle w:val="Tekstvantijdelijkeaanduiding"/>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D770843-0624-45AE-B50D-9F99FBC29D38}"/>
      </w:docPartPr>
      <w:docPartBody>
        <w:p w:rsidR="00C440C5" w:rsidRDefault="00171010">
          <w:r w:rsidRPr="009B1A54">
            <w:rPr>
              <w:rStyle w:val="Tekstvantijdelijkeaanduiding"/>
            </w:rPr>
            <w:t>Click or tap to enter a date.</w:t>
          </w:r>
        </w:p>
      </w:docPartBody>
    </w:docPart>
    <w:docPart>
      <w:docPartPr>
        <w:name w:val="6AFF0C95A1554232BBBA24D1D82C6347"/>
        <w:category>
          <w:name w:val="General"/>
          <w:gallery w:val="placeholder"/>
        </w:category>
        <w:types>
          <w:type w:val="bbPlcHdr"/>
        </w:types>
        <w:behaviors>
          <w:behavior w:val="content"/>
        </w:behaviors>
        <w:guid w:val="{0759F981-1BDF-4DAD-BEAF-B72CBF419F03}"/>
      </w:docPartPr>
      <w:docPartBody>
        <w:p w:rsidR="00C440C5" w:rsidRDefault="00C440C5" w:rsidP="00C440C5">
          <w:pPr>
            <w:pStyle w:val="6AFF0C95A1554232BBBA24D1D82C6347"/>
          </w:pPr>
          <w:r w:rsidRPr="00623371">
            <w:rPr>
              <w:rStyle w:val="Tekstvantijdelijkeaanduiding"/>
            </w:rPr>
            <w:t>Click or tap here to enter text.</w:t>
          </w:r>
        </w:p>
      </w:docPartBody>
    </w:docPart>
    <w:docPart>
      <w:docPartPr>
        <w:name w:val="51C74A7B13EA481682AAEF3CC0F0D9F2"/>
        <w:category>
          <w:name w:val="General"/>
          <w:gallery w:val="placeholder"/>
        </w:category>
        <w:types>
          <w:type w:val="bbPlcHdr"/>
        </w:types>
        <w:behaviors>
          <w:behavior w:val="content"/>
        </w:behaviors>
        <w:guid w:val="{591A32F1-73AE-4C44-847B-FD0A2F849A26}"/>
      </w:docPartPr>
      <w:docPartBody>
        <w:p w:rsidR="00C440C5" w:rsidRDefault="00C440C5" w:rsidP="00C440C5">
          <w:pPr>
            <w:pStyle w:val="51C74A7B13EA481682AAEF3CC0F0D9F2"/>
          </w:pPr>
          <w:r w:rsidRPr="00623371">
            <w:rPr>
              <w:rStyle w:val="Tekstvantijdelijkeaanduiding"/>
            </w:rPr>
            <w:t>Click or tap here to enter text.</w:t>
          </w:r>
        </w:p>
      </w:docPartBody>
    </w:docPart>
    <w:docPart>
      <w:docPartPr>
        <w:name w:val="63EFA71C689A4412BBE3E8A3723248F6"/>
        <w:category>
          <w:name w:val="General"/>
          <w:gallery w:val="placeholder"/>
        </w:category>
        <w:types>
          <w:type w:val="bbPlcHdr"/>
        </w:types>
        <w:behaviors>
          <w:behavior w:val="content"/>
        </w:behaviors>
        <w:guid w:val="{8FF0C2AF-AB6B-4EC2-B30D-44BDEC30F7B4}"/>
      </w:docPartPr>
      <w:docPartBody>
        <w:p w:rsidR="00C440C5" w:rsidRDefault="00C440C5" w:rsidP="00C440C5">
          <w:pPr>
            <w:pStyle w:val="63EFA71C689A4412BBE3E8A3723248F6"/>
          </w:pPr>
          <w:r w:rsidRPr="00623371">
            <w:rPr>
              <w:rStyle w:val="Tekstvantijdelijkeaanduiding"/>
            </w:rPr>
            <w:t>Click or tap here to enter text.</w:t>
          </w:r>
        </w:p>
      </w:docPartBody>
    </w:docPart>
    <w:docPart>
      <w:docPartPr>
        <w:name w:val="0A263AF3124E42DE8D12889AA315FAA7"/>
        <w:category>
          <w:name w:val="General"/>
          <w:gallery w:val="placeholder"/>
        </w:category>
        <w:types>
          <w:type w:val="bbPlcHdr"/>
        </w:types>
        <w:behaviors>
          <w:behavior w:val="content"/>
        </w:behaviors>
        <w:guid w:val="{4E7D9F97-D82F-4C6F-8F32-B0558C94E318}"/>
      </w:docPartPr>
      <w:docPartBody>
        <w:p w:rsidR="00C440C5" w:rsidRDefault="00C440C5" w:rsidP="00C440C5">
          <w:pPr>
            <w:pStyle w:val="0A263AF3124E42DE8D12889AA315FAA7"/>
          </w:pPr>
          <w:r w:rsidRPr="00623371">
            <w:rPr>
              <w:rStyle w:val="Tekstvantijdelijkeaanduiding"/>
            </w:rPr>
            <w:t>Click or tap here to enter text.</w:t>
          </w:r>
        </w:p>
      </w:docPartBody>
    </w:docPart>
    <w:docPart>
      <w:docPartPr>
        <w:name w:val="4FCB8D2EE1C14EAB9E3586AAEE9F4F5F"/>
        <w:category>
          <w:name w:val="General"/>
          <w:gallery w:val="placeholder"/>
        </w:category>
        <w:types>
          <w:type w:val="bbPlcHdr"/>
        </w:types>
        <w:behaviors>
          <w:behavior w:val="content"/>
        </w:behaviors>
        <w:guid w:val="{AD28D495-3685-4C8E-8565-030643325B6B}"/>
      </w:docPartPr>
      <w:docPartBody>
        <w:p w:rsidR="00C440C5" w:rsidRDefault="00C440C5" w:rsidP="00C440C5">
          <w:pPr>
            <w:pStyle w:val="4FCB8D2EE1C14EAB9E3586AAEE9F4F5F"/>
          </w:pPr>
          <w:r w:rsidRPr="00623371">
            <w:rPr>
              <w:rStyle w:val="Tekstvantijdelijkeaanduiding"/>
            </w:rPr>
            <w:t>Click or tap here to enter text.</w:t>
          </w:r>
        </w:p>
      </w:docPartBody>
    </w:docPart>
    <w:docPart>
      <w:docPartPr>
        <w:name w:val="294CD28DAC7E481786B0AAF5D4002E15"/>
        <w:category>
          <w:name w:val="General"/>
          <w:gallery w:val="placeholder"/>
        </w:category>
        <w:types>
          <w:type w:val="bbPlcHdr"/>
        </w:types>
        <w:behaviors>
          <w:behavior w:val="content"/>
        </w:behaviors>
        <w:guid w:val="{88E10695-D4CB-443D-BEB3-8853AE1C08CF}"/>
      </w:docPartPr>
      <w:docPartBody>
        <w:p w:rsidR="00C440C5" w:rsidRDefault="00C440C5" w:rsidP="00C440C5">
          <w:pPr>
            <w:pStyle w:val="294CD28DAC7E481786B0AAF5D4002E15"/>
          </w:pPr>
          <w:r w:rsidRPr="00623371">
            <w:rPr>
              <w:rStyle w:val="Tekstvantijdelijkeaanduiding"/>
            </w:rPr>
            <w:t>Click or tap here to enter text.</w:t>
          </w:r>
        </w:p>
      </w:docPartBody>
    </w:docPart>
    <w:docPart>
      <w:docPartPr>
        <w:name w:val="8C4293719BD14B71B800F994CFF67494"/>
        <w:category>
          <w:name w:val="General"/>
          <w:gallery w:val="placeholder"/>
        </w:category>
        <w:types>
          <w:type w:val="bbPlcHdr"/>
        </w:types>
        <w:behaviors>
          <w:behavior w:val="content"/>
        </w:behaviors>
        <w:guid w:val="{7BCE6324-34C3-4B6F-BDD6-A70E03606B28}"/>
      </w:docPartPr>
      <w:docPartBody>
        <w:p w:rsidR="00C440C5" w:rsidRDefault="00C440C5" w:rsidP="00C440C5">
          <w:pPr>
            <w:pStyle w:val="8C4293719BD14B71B800F994CFF67494"/>
          </w:pPr>
          <w:r w:rsidRPr="00623371">
            <w:rPr>
              <w:rStyle w:val="Tekstvantijdelijkeaanduiding"/>
            </w:rPr>
            <w:t>Click or tap here to enter text.</w:t>
          </w:r>
        </w:p>
      </w:docPartBody>
    </w:docPart>
    <w:docPart>
      <w:docPartPr>
        <w:name w:val="F09700A2ECF4463A992A15167DB1AE0E"/>
        <w:category>
          <w:name w:val="General"/>
          <w:gallery w:val="placeholder"/>
        </w:category>
        <w:types>
          <w:type w:val="bbPlcHdr"/>
        </w:types>
        <w:behaviors>
          <w:behavior w:val="content"/>
        </w:behaviors>
        <w:guid w:val="{89D3866A-9D96-40D9-96CD-94533C0EC0B0}"/>
      </w:docPartPr>
      <w:docPartBody>
        <w:p w:rsidR="00C440C5" w:rsidRDefault="00C440C5" w:rsidP="00C440C5">
          <w:pPr>
            <w:pStyle w:val="F09700A2ECF4463A992A15167DB1AE0E"/>
          </w:pPr>
          <w:r w:rsidRPr="00623371">
            <w:rPr>
              <w:rStyle w:val="Tekstvantijdelijkeaanduiding"/>
            </w:rPr>
            <w:t>Click or tap here to enter text.</w:t>
          </w:r>
        </w:p>
      </w:docPartBody>
    </w:docPart>
    <w:docPart>
      <w:docPartPr>
        <w:name w:val="380CCBBE12EC4D038E4A05D9D610FE08"/>
        <w:category>
          <w:name w:val="General"/>
          <w:gallery w:val="placeholder"/>
        </w:category>
        <w:types>
          <w:type w:val="bbPlcHdr"/>
        </w:types>
        <w:behaviors>
          <w:behavior w:val="content"/>
        </w:behaviors>
        <w:guid w:val="{93A75467-03A1-4CA1-858F-F03A3773F95E}"/>
      </w:docPartPr>
      <w:docPartBody>
        <w:p w:rsidR="00C440C5" w:rsidRDefault="00C440C5" w:rsidP="00C440C5">
          <w:pPr>
            <w:pStyle w:val="380CCBBE12EC4D038E4A05D9D610FE08"/>
          </w:pPr>
          <w:r w:rsidRPr="00623371">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159t00">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10"/>
    <w:rsid w:val="000C2C76"/>
    <w:rsid w:val="00171010"/>
    <w:rsid w:val="00C440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40C5"/>
    <w:rPr>
      <w:color w:val="808080"/>
    </w:rPr>
  </w:style>
  <w:style w:type="paragraph" w:customStyle="1" w:styleId="677EAD870D5248E8888A6A003C765318">
    <w:name w:val="677EAD870D5248E8888A6A003C765318"/>
    <w:rsid w:val="00171010"/>
  </w:style>
  <w:style w:type="paragraph" w:customStyle="1" w:styleId="7E1AED5F0C4441CDB2B11198644B9478">
    <w:name w:val="7E1AED5F0C4441CDB2B11198644B9478"/>
    <w:rsid w:val="00171010"/>
  </w:style>
  <w:style w:type="paragraph" w:customStyle="1" w:styleId="A281035534974E2A818F7BA4FB8839DB">
    <w:name w:val="A281035534974E2A818F7BA4FB8839DB"/>
    <w:rsid w:val="00171010"/>
  </w:style>
  <w:style w:type="paragraph" w:customStyle="1" w:styleId="6AFF0C95A1554232BBBA24D1D82C6347">
    <w:name w:val="6AFF0C95A1554232BBBA24D1D82C6347"/>
    <w:rsid w:val="00C440C5"/>
  </w:style>
  <w:style w:type="paragraph" w:customStyle="1" w:styleId="51C74A7B13EA481682AAEF3CC0F0D9F2">
    <w:name w:val="51C74A7B13EA481682AAEF3CC0F0D9F2"/>
    <w:rsid w:val="00C440C5"/>
  </w:style>
  <w:style w:type="paragraph" w:customStyle="1" w:styleId="63EFA71C689A4412BBE3E8A3723248F6">
    <w:name w:val="63EFA71C689A4412BBE3E8A3723248F6"/>
    <w:rsid w:val="00C440C5"/>
  </w:style>
  <w:style w:type="paragraph" w:customStyle="1" w:styleId="0A263AF3124E42DE8D12889AA315FAA7">
    <w:name w:val="0A263AF3124E42DE8D12889AA315FAA7"/>
    <w:rsid w:val="00C440C5"/>
  </w:style>
  <w:style w:type="paragraph" w:customStyle="1" w:styleId="4FCB8D2EE1C14EAB9E3586AAEE9F4F5F">
    <w:name w:val="4FCB8D2EE1C14EAB9E3586AAEE9F4F5F"/>
    <w:rsid w:val="00C440C5"/>
  </w:style>
  <w:style w:type="paragraph" w:customStyle="1" w:styleId="294CD28DAC7E481786B0AAF5D4002E15">
    <w:name w:val="294CD28DAC7E481786B0AAF5D4002E15"/>
    <w:rsid w:val="00C440C5"/>
  </w:style>
  <w:style w:type="paragraph" w:customStyle="1" w:styleId="8C4293719BD14B71B800F994CFF67494">
    <w:name w:val="8C4293719BD14B71B800F994CFF67494"/>
    <w:rsid w:val="00C440C5"/>
  </w:style>
  <w:style w:type="paragraph" w:customStyle="1" w:styleId="F09700A2ECF4463A992A15167DB1AE0E">
    <w:name w:val="F09700A2ECF4463A992A15167DB1AE0E"/>
    <w:rsid w:val="00C440C5"/>
  </w:style>
  <w:style w:type="paragraph" w:customStyle="1" w:styleId="380CCBBE12EC4D038E4A05D9D610FE08">
    <w:name w:val="380CCBBE12EC4D038E4A05D9D610FE08"/>
    <w:rsid w:val="00C44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2022-02-21T23:00:00+00:00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RIDocTypeTaxHTField0>
    <RIDocSummary xmlns="f15eea43-7fa7-45cf-8dc0-d5244e2cd467" xsi:nil="true"/>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RILanguageTaxHTField0>
    <TaxCatchAll xmlns="61fd8d87-ea47-44bb-afd6-b4d99b1d9c1f"/>
  </documentManagement>
</p:properties>
</file>

<file path=customXml/itemProps1.xml><?xml version="1.0" encoding="utf-8"?>
<ds:datastoreItem xmlns:ds="http://schemas.openxmlformats.org/officeDocument/2006/customXml" ds:itemID="{4E8960F1-3DA8-4289-BC39-BF660060A1DC}"/>
</file>

<file path=customXml/itemProps2.xml><?xml version="1.0" encoding="utf-8"?>
<ds:datastoreItem xmlns:ds="http://schemas.openxmlformats.org/officeDocument/2006/customXml" ds:itemID="{FE57F0DF-9811-47F9-A0B6-D6FDD77A6672}"/>
</file>

<file path=customXml/itemProps3.xml><?xml version="1.0" encoding="utf-8"?>
<ds:datastoreItem xmlns:ds="http://schemas.openxmlformats.org/officeDocument/2006/customXml" ds:itemID="{9185D7A8-41B0-4D7F-8703-27FAE569E0B6}"/>
</file>

<file path=customXml/itemProps4.xml><?xml version="1.0" encoding="utf-8"?>
<ds:datastoreItem xmlns:ds="http://schemas.openxmlformats.org/officeDocument/2006/customXml" ds:itemID="{01EFF4EB-BA1E-441A-8602-92055ED1500B}"/>
</file>

<file path=docProps/app.xml><?xml version="1.0" encoding="utf-8"?>
<Properties xmlns="http://schemas.openxmlformats.org/officeDocument/2006/extended-properties" xmlns:vt="http://schemas.openxmlformats.org/officeDocument/2006/docPropsVTypes">
  <Template>Normal.dotm</Template>
  <TotalTime>0</TotalTime>
  <Pages>39</Pages>
  <Words>9688</Words>
  <Characters>53289</Characters>
  <Application>Microsoft Office Word</Application>
  <DocSecurity>0</DocSecurity>
  <Lines>444</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62852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Laus</dc:creator>
  <cp:lastModifiedBy>Bruno De Bolle (RIZIV-INAMI)</cp:lastModifiedBy>
  <cp:revision>2</cp:revision>
  <cp:lastPrinted>2018-03-12T18:50:00Z</cp:lastPrinted>
  <dcterms:created xsi:type="dcterms:W3CDTF">2022-02-22T14:23:00Z</dcterms:created>
  <dcterms:modified xsi:type="dcterms:W3CDTF">2022-02-22T14:23:00Z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
  </property>
  <property fmtid="{D5CDD505-2E9C-101B-9397-08002B2CF9AE}" pid="3" name="RITheme">
    <vt:lpwstr/>
  </property>
  <property fmtid="{D5CDD505-2E9C-101B-9397-08002B2CF9AE}" pid="4" name="RILanguage">
    <vt:lpwstr/>
  </property>
  <property fmtid="{D5CDD505-2E9C-101B-9397-08002B2CF9AE}" pid="5" name="ContentTypeId">
    <vt:lpwstr>0x01010068B932EBA4214624B1E6C758B674AA3900878AE0BF14248048B0F623A599AB54C9</vt:lpwstr>
  </property>
  <property fmtid="{D5CDD505-2E9C-101B-9397-08002B2CF9AE}" pid="6" name="RIDocType">
    <vt:lpwstr/>
  </property>
  <property fmtid="{D5CDD505-2E9C-101B-9397-08002B2CF9AE}" pid="7" name="Publication type for documents">
    <vt:lpwstr/>
  </property>
</Properties>
</file>