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59" w:rsidRDefault="00B23759" w:rsidP="00B23759">
      <w:pPr>
        <w:spacing w:after="148" w:line="506" w:lineRule="exact"/>
        <w:ind w:right="2016" w:firstLine="2016"/>
        <w:textAlignment w:val="baseline"/>
        <w:rPr>
          <w:rFonts w:eastAsia="Times New Roman"/>
          <w:b/>
          <w:color w:val="000000"/>
          <w:sz w:val="29"/>
          <w:lang w:val="fr-BE"/>
        </w:rPr>
      </w:pPr>
      <w:r w:rsidRPr="00A0752B">
        <w:rPr>
          <w:rFonts w:eastAsia="Times New Roman"/>
          <w:b/>
          <w:color w:val="000000"/>
          <w:sz w:val="29"/>
          <w:lang w:val="fr-BE"/>
        </w:rPr>
        <w:t>Téléchargement des dispositifs</w:t>
      </w:r>
    </w:p>
    <w:p w:rsidR="00B23759" w:rsidRPr="00B23759" w:rsidRDefault="00B23759" w:rsidP="00B23759">
      <w:pPr>
        <w:spacing w:after="148" w:line="506" w:lineRule="exact"/>
        <w:ind w:right="2016" w:firstLine="2016"/>
        <w:textAlignment w:val="baseline"/>
        <w:rPr>
          <w:rFonts w:eastAsia="Times New Roman"/>
          <w:b/>
          <w:color w:val="000000"/>
          <w:sz w:val="29"/>
          <w:lang w:val="fr-BE"/>
        </w:rPr>
      </w:pPr>
      <w:r w:rsidRPr="00B23759">
        <w:rPr>
          <w:rFonts w:eastAsia="Times New Roman"/>
          <w:b/>
          <w:color w:val="000000"/>
          <w:sz w:val="29"/>
          <w:lang w:val="fr-BE"/>
        </w:rPr>
        <w:t>Table des matières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6"/>
        <w:gridCol w:w="1474"/>
      </w:tblGrid>
      <w:tr w:rsidR="00B23759" w:rsidRPr="00B23759" w:rsidTr="00A56958">
        <w:trPr>
          <w:trHeight w:hRule="exact" w:val="437"/>
        </w:trPr>
        <w:tc>
          <w:tcPr>
            <w:tcW w:w="6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23759" w:rsidRPr="00B23759" w:rsidRDefault="00B23759" w:rsidP="00B23759">
            <w:pPr>
              <w:tabs>
                <w:tab w:val="right" w:leader="dot" w:pos="6336"/>
              </w:tabs>
              <w:spacing w:before="191" w:after="10" w:line="226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 w:rsidRPr="00B23759">
              <w:rPr>
                <w:rFonts w:ascii="Calibri" w:eastAsia="Calibri" w:hAnsi="Calibri"/>
                <w:color w:val="000000"/>
              </w:rPr>
              <w:t xml:space="preserve">1 Mot </w:t>
            </w:r>
            <w:proofErr w:type="spellStart"/>
            <w:r w:rsidRPr="00B23759">
              <w:rPr>
                <w:rFonts w:ascii="Calibri" w:eastAsia="Calibri" w:hAnsi="Calibri"/>
                <w:color w:val="000000"/>
              </w:rPr>
              <w:t>d’explication</w:t>
            </w:r>
            <w:proofErr w:type="spellEnd"/>
            <w:r w:rsidRPr="00B23759">
              <w:rPr>
                <w:rFonts w:ascii="Calibri" w:eastAsia="Calibri" w:hAnsi="Calibri"/>
                <w:color w:val="000000"/>
              </w:rPr>
              <w:tab/>
            </w:r>
          </w:p>
        </w:tc>
        <w:tc>
          <w:tcPr>
            <w:tcW w:w="1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23759" w:rsidRPr="00B23759" w:rsidRDefault="00B23759" w:rsidP="00B23759">
            <w:pPr>
              <w:spacing w:before="191" w:after="11" w:line="225" w:lineRule="exact"/>
              <w:ind w:right="39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 w:rsidRPr="00B23759">
              <w:rPr>
                <w:rFonts w:ascii="Calibri" w:eastAsia="Calibri" w:hAnsi="Calibri"/>
                <w:color w:val="000000"/>
              </w:rPr>
              <w:t>1</w:t>
            </w:r>
          </w:p>
        </w:tc>
      </w:tr>
      <w:tr w:rsidR="00B23759" w:rsidRPr="00B23759" w:rsidTr="00A56958">
        <w:trPr>
          <w:trHeight w:hRule="exact" w:val="264"/>
        </w:trPr>
        <w:tc>
          <w:tcPr>
            <w:tcW w:w="6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23759" w:rsidRPr="00B23759" w:rsidRDefault="00207C92" w:rsidP="00B23759">
            <w:pPr>
              <w:tabs>
                <w:tab w:val="right" w:leader="dot" w:pos="6336"/>
              </w:tabs>
              <w:spacing w:after="15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  <w:lang w:val="fr-BE"/>
              </w:rPr>
            </w:pPr>
            <w:r>
              <w:rPr>
                <w:rFonts w:ascii="Calibri" w:eastAsia="Calibri" w:hAnsi="Calibri"/>
                <w:color w:val="000000"/>
                <w:lang w:val="fr-BE"/>
              </w:rPr>
              <w:t xml:space="preserve">2 </w:t>
            </w:r>
            <w:r w:rsidR="00B23759" w:rsidRPr="00B23759">
              <w:rPr>
                <w:rFonts w:ascii="Calibri" w:eastAsia="Calibri" w:hAnsi="Calibri"/>
                <w:color w:val="000000"/>
                <w:lang w:val="fr-BE"/>
              </w:rPr>
              <w:t xml:space="preserve">Exportation dans un document </w:t>
            </w:r>
            <w:proofErr w:type="spellStart"/>
            <w:r w:rsidR="00B23759" w:rsidRPr="00B23759">
              <w:rPr>
                <w:rFonts w:ascii="Calibri" w:eastAsia="Calibri" w:hAnsi="Calibri"/>
                <w:color w:val="000000"/>
                <w:lang w:val="fr-BE"/>
              </w:rPr>
              <w:t>xml</w:t>
            </w:r>
            <w:proofErr w:type="spellEnd"/>
            <w:r w:rsidR="00B23759" w:rsidRPr="00B23759">
              <w:rPr>
                <w:rFonts w:ascii="Calibri" w:eastAsia="Calibri" w:hAnsi="Calibri"/>
                <w:color w:val="000000"/>
                <w:lang w:val="fr-BE"/>
              </w:rPr>
              <w:t xml:space="preserve"> </w:t>
            </w:r>
            <w:r w:rsidR="00B23759" w:rsidRPr="00B23759">
              <w:rPr>
                <w:rFonts w:ascii="Calibri" w:eastAsia="Calibri" w:hAnsi="Calibri"/>
                <w:color w:val="000000"/>
                <w:lang w:val="fr-BE"/>
              </w:rPr>
              <w:tab/>
            </w:r>
          </w:p>
        </w:tc>
        <w:tc>
          <w:tcPr>
            <w:tcW w:w="1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23759" w:rsidRPr="00B23759" w:rsidRDefault="00B23759" w:rsidP="00B23759">
            <w:pPr>
              <w:spacing w:after="15" w:line="225" w:lineRule="exact"/>
              <w:ind w:right="39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 w:rsidRPr="00B23759">
              <w:rPr>
                <w:rFonts w:ascii="Calibri" w:eastAsia="Calibri" w:hAnsi="Calibri"/>
                <w:color w:val="000000"/>
              </w:rPr>
              <w:t>2</w:t>
            </w:r>
          </w:p>
        </w:tc>
      </w:tr>
      <w:tr w:rsidR="00B23759" w:rsidRPr="00B23759" w:rsidTr="00A56958">
        <w:trPr>
          <w:trHeight w:hRule="exact" w:val="264"/>
        </w:trPr>
        <w:tc>
          <w:tcPr>
            <w:tcW w:w="6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23759" w:rsidRPr="00B23759" w:rsidRDefault="00207C92" w:rsidP="00B23759">
            <w:pPr>
              <w:tabs>
                <w:tab w:val="right" w:leader="dot" w:pos="6336"/>
              </w:tabs>
              <w:spacing w:after="11" w:line="225" w:lineRule="exact"/>
              <w:ind w:left="635"/>
              <w:textAlignment w:val="baseline"/>
              <w:rPr>
                <w:rFonts w:ascii="Calibri" w:eastAsia="Calibri" w:hAnsi="Calibri"/>
                <w:color w:val="000000"/>
                <w:lang w:val="fr-BE"/>
              </w:rPr>
            </w:pPr>
            <w:r>
              <w:rPr>
                <w:rFonts w:ascii="Calibri" w:eastAsia="Calibri" w:hAnsi="Calibri"/>
                <w:color w:val="000000"/>
                <w:lang w:val="fr-BE"/>
              </w:rPr>
              <w:t>2</w:t>
            </w:r>
            <w:r w:rsidR="00B23759" w:rsidRPr="00B23759">
              <w:rPr>
                <w:rFonts w:ascii="Calibri" w:eastAsia="Calibri" w:hAnsi="Calibri"/>
                <w:color w:val="000000"/>
                <w:lang w:val="fr-BE"/>
              </w:rPr>
              <w:t>.1. Redimensionnement du tableau (</w:t>
            </w:r>
            <w:proofErr w:type="spellStart"/>
            <w:r w:rsidR="00B23759" w:rsidRPr="00B23759">
              <w:rPr>
                <w:rFonts w:ascii="Calibri" w:eastAsia="Calibri" w:hAnsi="Calibri"/>
                <w:color w:val="000000"/>
                <w:lang w:val="fr-BE"/>
              </w:rPr>
              <w:t>resize</w:t>
            </w:r>
            <w:proofErr w:type="spellEnd"/>
            <w:r w:rsidR="00B23759" w:rsidRPr="00B23759">
              <w:rPr>
                <w:rFonts w:ascii="Calibri" w:eastAsia="Calibri" w:hAnsi="Calibri"/>
                <w:color w:val="000000"/>
                <w:lang w:val="fr-BE"/>
              </w:rPr>
              <w:t xml:space="preserve"> table)</w:t>
            </w:r>
            <w:r w:rsidR="00B23759" w:rsidRPr="00B23759">
              <w:rPr>
                <w:rFonts w:ascii="Calibri" w:eastAsia="Calibri" w:hAnsi="Calibri"/>
                <w:color w:val="000000"/>
                <w:lang w:val="fr-BE"/>
              </w:rPr>
              <w:tab/>
            </w:r>
          </w:p>
        </w:tc>
        <w:tc>
          <w:tcPr>
            <w:tcW w:w="1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23759" w:rsidRPr="00B23759" w:rsidRDefault="00EB6035" w:rsidP="00B23759">
            <w:pPr>
              <w:spacing w:after="11" w:line="225" w:lineRule="exact"/>
              <w:ind w:right="39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</w:t>
            </w:r>
            <w:bookmarkStart w:id="0" w:name="_GoBack"/>
            <w:bookmarkEnd w:id="0"/>
          </w:p>
        </w:tc>
      </w:tr>
      <w:tr w:rsidR="00B23759" w:rsidRPr="00B23759" w:rsidTr="00A56958">
        <w:trPr>
          <w:trHeight w:hRule="exact" w:val="264"/>
        </w:trPr>
        <w:tc>
          <w:tcPr>
            <w:tcW w:w="6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23759" w:rsidRPr="00B23759" w:rsidRDefault="00207C92" w:rsidP="00EB6035">
            <w:pPr>
              <w:tabs>
                <w:tab w:val="right" w:leader="dot" w:pos="6336"/>
              </w:tabs>
              <w:spacing w:after="20" w:line="225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</w:t>
            </w:r>
            <w:r w:rsidR="00B23759" w:rsidRPr="00B23759"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 w:rsidR="00EB6035">
              <w:rPr>
                <w:rFonts w:ascii="Calibri" w:eastAsia="Calibri" w:hAnsi="Calibri"/>
                <w:color w:val="000000"/>
              </w:rPr>
              <w:t>Téléchargement</w:t>
            </w:r>
            <w:proofErr w:type="spellEnd"/>
            <w:r w:rsidR="00B23759" w:rsidRPr="00B23759">
              <w:rPr>
                <w:rFonts w:ascii="Calibri" w:eastAsia="Calibri" w:hAnsi="Calibri"/>
                <w:color w:val="000000"/>
              </w:rPr>
              <w:t xml:space="preserve"> d’un document xml </w:t>
            </w:r>
            <w:r w:rsidR="00B23759" w:rsidRPr="00B23759">
              <w:rPr>
                <w:rFonts w:ascii="Calibri" w:eastAsia="Calibri" w:hAnsi="Calibri"/>
                <w:color w:val="000000"/>
              </w:rPr>
              <w:tab/>
            </w:r>
          </w:p>
        </w:tc>
        <w:tc>
          <w:tcPr>
            <w:tcW w:w="1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23759" w:rsidRPr="00B23759" w:rsidRDefault="00B23759" w:rsidP="00B23759">
            <w:pPr>
              <w:spacing w:after="20" w:line="225" w:lineRule="exact"/>
              <w:ind w:right="39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 w:rsidRPr="00B23759">
              <w:rPr>
                <w:rFonts w:ascii="Calibri" w:eastAsia="Calibri" w:hAnsi="Calibri"/>
                <w:color w:val="000000"/>
              </w:rPr>
              <w:t>3</w:t>
            </w:r>
          </w:p>
        </w:tc>
      </w:tr>
      <w:tr w:rsidR="00B23759" w:rsidRPr="00B23759" w:rsidTr="00A56958">
        <w:trPr>
          <w:trHeight w:hRule="exact" w:val="293"/>
        </w:trPr>
        <w:tc>
          <w:tcPr>
            <w:tcW w:w="63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23759" w:rsidRPr="00B23759" w:rsidRDefault="00207C92" w:rsidP="00B23759">
            <w:pPr>
              <w:tabs>
                <w:tab w:val="right" w:leader="dot" w:pos="6336"/>
              </w:tabs>
              <w:spacing w:after="19" w:line="263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</w:t>
            </w:r>
            <w:r w:rsidR="00B23759" w:rsidRPr="00B23759"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 w:rsidR="00B23759" w:rsidRPr="00B23759">
              <w:rPr>
                <w:rFonts w:ascii="Calibri" w:eastAsia="Calibri" w:hAnsi="Calibri"/>
                <w:color w:val="000000"/>
              </w:rPr>
              <w:t>L’onglet</w:t>
            </w:r>
            <w:proofErr w:type="spellEnd"/>
            <w:r w:rsidR="00B23759" w:rsidRPr="00B23759">
              <w:rPr>
                <w:rFonts w:ascii="Calibri" w:eastAsia="Calibri" w:hAnsi="Calibri"/>
                <w:color w:val="000000"/>
              </w:rPr>
              <w:t xml:space="preserve"> </w:t>
            </w:r>
            <w:proofErr w:type="spellStart"/>
            <w:r w:rsidR="00B23759" w:rsidRPr="00B23759">
              <w:rPr>
                <w:rFonts w:ascii="Calibri" w:eastAsia="Calibri" w:hAnsi="Calibri"/>
                <w:color w:val="000000"/>
              </w:rPr>
              <w:t>Développeur</w:t>
            </w:r>
            <w:proofErr w:type="spellEnd"/>
            <w:r w:rsidR="00B23759" w:rsidRPr="00B23759">
              <w:rPr>
                <w:rFonts w:ascii="Calibri" w:eastAsia="Calibri" w:hAnsi="Calibri"/>
                <w:color w:val="000000"/>
              </w:rPr>
              <w:t xml:space="preserve"> (Developer</w:t>
            </w:r>
            <w:r w:rsidR="00B23759" w:rsidRPr="00B23759">
              <w:rPr>
                <w:rFonts w:ascii="Calibri" w:eastAsia="Calibri" w:hAnsi="Calibri"/>
                <w:color w:val="000000"/>
                <w:sz w:val="25"/>
              </w:rPr>
              <w:t xml:space="preserve">- </w:t>
            </w:r>
            <w:r w:rsidR="00B23759" w:rsidRPr="00B23759">
              <w:rPr>
                <w:rFonts w:ascii="Calibri" w:eastAsia="Calibri" w:hAnsi="Calibri"/>
                <w:color w:val="000000"/>
              </w:rPr>
              <w:t xml:space="preserve">tab) </w:t>
            </w:r>
            <w:r w:rsidR="00B23759" w:rsidRPr="00B23759">
              <w:rPr>
                <w:rFonts w:ascii="Calibri" w:eastAsia="Calibri" w:hAnsi="Calibri"/>
                <w:color w:val="000000"/>
              </w:rPr>
              <w:tab/>
            </w:r>
          </w:p>
        </w:tc>
        <w:tc>
          <w:tcPr>
            <w:tcW w:w="14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23759" w:rsidRPr="00B23759" w:rsidRDefault="00EB6035" w:rsidP="00B23759">
            <w:pPr>
              <w:spacing w:after="44" w:line="225" w:lineRule="exact"/>
              <w:ind w:right="39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</w:t>
            </w:r>
          </w:p>
        </w:tc>
      </w:tr>
    </w:tbl>
    <w:p w:rsidR="00B23759" w:rsidRDefault="00B23759" w:rsidP="00B23759">
      <w:pPr>
        <w:spacing w:before="5" w:line="331" w:lineRule="exact"/>
        <w:textAlignment w:val="baseline"/>
        <w:rPr>
          <w:rFonts w:eastAsia="Times New Roman"/>
          <w:b/>
          <w:color w:val="000000"/>
          <w:sz w:val="29"/>
          <w:lang w:val="fr-BE"/>
        </w:rPr>
      </w:pPr>
    </w:p>
    <w:p w:rsidR="00B23759" w:rsidRPr="00B23759" w:rsidRDefault="00B23759" w:rsidP="00B23759">
      <w:pPr>
        <w:spacing w:before="5" w:line="331" w:lineRule="exact"/>
        <w:textAlignment w:val="baseline"/>
        <w:rPr>
          <w:rFonts w:eastAsia="Times New Roman"/>
          <w:b/>
          <w:color w:val="000000"/>
          <w:sz w:val="29"/>
          <w:lang w:val="fr-BE"/>
        </w:rPr>
      </w:pPr>
      <w:r w:rsidRPr="00B23759">
        <w:rPr>
          <w:rFonts w:eastAsia="Times New Roman"/>
          <w:b/>
          <w:color w:val="000000"/>
          <w:sz w:val="29"/>
          <w:lang w:val="fr-BE"/>
        </w:rPr>
        <w:t>1 Mot d’explication</w:t>
      </w:r>
    </w:p>
    <w:p w:rsidR="00A56958" w:rsidRDefault="00B23759" w:rsidP="003963EF">
      <w:pPr>
        <w:spacing w:before="234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 w:rsidRPr="00A0752B">
        <w:rPr>
          <w:rFonts w:ascii="Calibri" w:eastAsia="Calibri" w:hAnsi="Calibri"/>
          <w:color w:val="000000"/>
          <w:lang w:val="fr-BE"/>
        </w:rPr>
        <w:t xml:space="preserve">Les firmes qui </w:t>
      </w:r>
      <w:r w:rsidR="00A56958">
        <w:rPr>
          <w:rFonts w:ascii="Calibri" w:eastAsia="Calibri" w:hAnsi="Calibri"/>
          <w:color w:val="000000"/>
          <w:lang w:val="fr-BE"/>
        </w:rPr>
        <w:t>mettent</w:t>
      </w:r>
      <w:r w:rsidRPr="00A0752B">
        <w:rPr>
          <w:rFonts w:ascii="Calibri" w:eastAsia="Calibri" w:hAnsi="Calibri"/>
          <w:color w:val="000000"/>
          <w:lang w:val="fr-BE"/>
        </w:rPr>
        <w:t xml:space="preserve"> des dispositifs sur le marché belge </w:t>
      </w:r>
      <w:r w:rsidR="00A56958">
        <w:rPr>
          <w:rFonts w:ascii="Calibri" w:eastAsia="Calibri" w:hAnsi="Calibri"/>
          <w:color w:val="000000"/>
          <w:lang w:val="fr-BE"/>
        </w:rPr>
        <w:t xml:space="preserve">qui répondent à un libellé d’une prestation reprise dans la Liste , et qui pour pouvoir bénéficier d’un remboursement doivent l’inscrire sur une liste nominative  ou les firmes qui souhaitent apporter une modification à la Liste, </w:t>
      </w:r>
      <w:r w:rsidRPr="00A0752B">
        <w:rPr>
          <w:rFonts w:ascii="Calibri" w:eastAsia="Calibri" w:hAnsi="Calibri"/>
          <w:color w:val="000000"/>
          <w:lang w:val="fr-BE"/>
        </w:rPr>
        <w:t xml:space="preserve">doivent </w:t>
      </w:r>
      <w:r w:rsidR="00A56958">
        <w:rPr>
          <w:rFonts w:ascii="Calibri" w:eastAsia="Calibri" w:hAnsi="Calibri"/>
          <w:color w:val="000000"/>
          <w:lang w:val="fr-BE"/>
        </w:rPr>
        <w:t>introduire une demande dans l’application en ligne IRREQ</w:t>
      </w:r>
      <w:r w:rsidRPr="00A0752B">
        <w:rPr>
          <w:rFonts w:ascii="Calibri" w:eastAsia="Calibri" w:hAnsi="Calibri"/>
          <w:color w:val="000000"/>
          <w:lang w:val="fr-BE"/>
        </w:rPr>
        <w:t xml:space="preserve">. </w:t>
      </w:r>
      <w:r w:rsidR="00A56958">
        <w:rPr>
          <w:rFonts w:ascii="Calibri" w:eastAsia="Calibri" w:hAnsi="Calibri"/>
          <w:color w:val="000000"/>
          <w:lang w:val="fr-BE"/>
        </w:rPr>
        <w:t>L’introduction des références des dispositifs peut être faite soit manuellement dans l’application, référence par référence soit les dispositifs peuvent être téléchargés en groupe.</w:t>
      </w:r>
    </w:p>
    <w:p w:rsidR="00B23759" w:rsidRPr="00A0752B" w:rsidRDefault="00B23759" w:rsidP="003963EF">
      <w:pPr>
        <w:spacing w:before="269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 w:rsidRPr="00A0752B">
        <w:rPr>
          <w:rFonts w:ascii="Calibri" w:eastAsia="Calibri" w:hAnsi="Calibri"/>
          <w:color w:val="000000"/>
          <w:lang w:val="fr-BE"/>
        </w:rPr>
        <w:t xml:space="preserve">Pour le téléchargement en groupe, les données sont échangées en </w:t>
      </w:r>
      <w:proofErr w:type="spellStart"/>
      <w:r w:rsidRPr="00A0752B">
        <w:rPr>
          <w:rFonts w:ascii="Calibri" w:eastAsia="Calibri" w:hAnsi="Calibri"/>
          <w:color w:val="000000"/>
          <w:lang w:val="fr-BE"/>
        </w:rPr>
        <w:t>xml</w:t>
      </w:r>
      <w:proofErr w:type="spellEnd"/>
      <w:r w:rsidRPr="00A0752B">
        <w:rPr>
          <w:rFonts w:ascii="Calibri" w:eastAsia="Calibri" w:hAnsi="Calibri"/>
          <w:color w:val="000000"/>
          <w:lang w:val="fr-BE"/>
        </w:rPr>
        <w:t xml:space="preserve">. La raison principale est que la technologie </w:t>
      </w:r>
      <w:proofErr w:type="spellStart"/>
      <w:r w:rsidRPr="00A0752B">
        <w:rPr>
          <w:rFonts w:ascii="Calibri" w:eastAsia="Calibri" w:hAnsi="Calibri"/>
          <w:color w:val="000000"/>
          <w:lang w:val="fr-BE"/>
        </w:rPr>
        <w:t>xml</w:t>
      </w:r>
      <w:proofErr w:type="spellEnd"/>
      <w:r w:rsidRPr="00A0752B">
        <w:rPr>
          <w:rFonts w:ascii="Calibri" w:eastAsia="Calibri" w:hAnsi="Calibri"/>
          <w:color w:val="000000"/>
          <w:lang w:val="fr-BE"/>
        </w:rPr>
        <w:t xml:space="preserve"> est indépendante. De plus, </w:t>
      </w:r>
      <w:proofErr w:type="spellStart"/>
      <w:r w:rsidRPr="00A0752B">
        <w:rPr>
          <w:rFonts w:ascii="Calibri" w:eastAsia="Calibri" w:hAnsi="Calibri"/>
          <w:color w:val="000000"/>
          <w:lang w:val="fr-BE"/>
        </w:rPr>
        <w:t>xml</w:t>
      </w:r>
      <w:proofErr w:type="spellEnd"/>
      <w:r w:rsidRPr="00A0752B">
        <w:rPr>
          <w:rFonts w:ascii="Calibri" w:eastAsia="Calibri" w:hAnsi="Calibri"/>
          <w:color w:val="000000"/>
          <w:lang w:val="fr-BE"/>
        </w:rPr>
        <w:t xml:space="preserve"> constitue une norme générale pour l’échange de données et il existe différentes API ou bibliothèques qui permettent de développer une application travaillant avec </w:t>
      </w:r>
      <w:proofErr w:type="spellStart"/>
      <w:r w:rsidRPr="00A0752B">
        <w:rPr>
          <w:rFonts w:ascii="Calibri" w:eastAsia="Calibri" w:hAnsi="Calibri"/>
          <w:color w:val="000000"/>
          <w:lang w:val="fr-BE"/>
        </w:rPr>
        <w:t>xml</w:t>
      </w:r>
      <w:proofErr w:type="spellEnd"/>
      <w:r w:rsidRPr="00A0752B">
        <w:rPr>
          <w:rFonts w:ascii="Calibri" w:eastAsia="Calibri" w:hAnsi="Calibri"/>
          <w:color w:val="000000"/>
          <w:lang w:val="fr-BE"/>
        </w:rPr>
        <w:t>.</w:t>
      </w:r>
    </w:p>
    <w:p w:rsidR="00A56958" w:rsidRDefault="00A56958" w:rsidP="003963EF">
      <w:pPr>
        <w:spacing w:before="258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>
        <w:rPr>
          <w:rFonts w:ascii="Calibri" w:eastAsia="Calibri" w:hAnsi="Calibri"/>
          <w:color w:val="000000"/>
          <w:lang w:val="fr-BE"/>
        </w:rPr>
        <w:t>L</w:t>
      </w:r>
      <w:r w:rsidR="00B23759" w:rsidRPr="00A0752B">
        <w:rPr>
          <w:rFonts w:ascii="Calibri" w:eastAsia="Calibri" w:hAnsi="Calibri"/>
          <w:color w:val="000000"/>
          <w:lang w:val="fr-BE"/>
        </w:rPr>
        <w:t xml:space="preserve">’INAMI a élaboré une solution </w:t>
      </w:r>
      <w:proofErr w:type="spellStart"/>
      <w:r w:rsidR="00B23759" w:rsidRPr="00A0752B">
        <w:rPr>
          <w:rFonts w:ascii="Calibri" w:eastAsia="Calibri" w:hAnsi="Calibri"/>
          <w:color w:val="000000"/>
          <w:lang w:val="fr-BE"/>
        </w:rPr>
        <w:t>xml</w:t>
      </w:r>
      <w:proofErr w:type="spellEnd"/>
      <w:r w:rsidR="00B23759" w:rsidRPr="00A0752B">
        <w:rPr>
          <w:rFonts w:ascii="Calibri" w:eastAsia="Calibri" w:hAnsi="Calibri"/>
          <w:color w:val="000000"/>
          <w:lang w:val="fr-BE"/>
        </w:rPr>
        <w:t xml:space="preserve"> qui s’intègre facilement avec Excel. Un distributeur peut, à partir d’Excel, créer des documents </w:t>
      </w:r>
      <w:proofErr w:type="spellStart"/>
      <w:r w:rsidR="00B23759" w:rsidRPr="00A0752B">
        <w:rPr>
          <w:rFonts w:ascii="Calibri" w:eastAsia="Calibri" w:hAnsi="Calibri"/>
          <w:color w:val="000000"/>
          <w:lang w:val="fr-BE"/>
        </w:rPr>
        <w:t>xml</w:t>
      </w:r>
      <w:proofErr w:type="spellEnd"/>
      <w:r w:rsidR="00B23759" w:rsidRPr="00A0752B">
        <w:rPr>
          <w:rFonts w:ascii="Calibri" w:eastAsia="Calibri" w:hAnsi="Calibri"/>
          <w:color w:val="000000"/>
          <w:lang w:val="fr-BE"/>
        </w:rPr>
        <w:t xml:space="preserve"> comprenant les dispositifs qui doivent être téléchargés et il peut utiliser Excel pour ouvrir les documents </w:t>
      </w:r>
      <w:proofErr w:type="spellStart"/>
      <w:r w:rsidR="00B23759" w:rsidRPr="00A0752B">
        <w:rPr>
          <w:rFonts w:ascii="Calibri" w:eastAsia="Calibri" w:hAnsi="Calibri"/>
          <w:color w:val="000000"/>
          <w:lang w:val="fr-BE"/>
        </w:rPr>
        <w:t>xml</w:t>
      </w:r>
      <w:proofErr w:type="spellEnd"/>
      <w:r w:rsidR="00B23759" w:rsidRPr="00A0752B">
        <w:rPr>
          <w:rFonts w:ascii="Calibri" w:eastAsia="Calibri" w:hAnsi="Calibri"/>
          <w:color w:val="000000"/>
          <w:lang w:val="fr-BE"/>
        </w:rPr>
        <w:t xml:space="preserve"> que renvoie l’INAMI. L’INAMI met pour ce faire un modèle Excel à disposition.</w:t>
      </w:r>
    </w:p>
    <w:p w:rsidR="00A56958" w:rsidRDefault="00A56958" w:rsidP="003963EF">
      <w:pPr>
        <w:spacing w:before="258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>
        <w:rPr>
          <w:rFonts w:ascii="Calibri" w:eastAsia="Calibri" w:hAnsi="Calibri"/>
          <w:color w:val="000000"/>
          <w:lang w:val="fr-BE"/>
        </w:rPr>
        <w:t>Le téléchargement en groupe est possible pour les ca</w:t>
      </w:r>
      <w:r w:rsidR="009E7989">
        <w:rPr>
          <w:rFonts w:ascii="Calibri" w:eastAsia="Calibri" w:hAnsi="Calibri"/>
          <w:color w:val="000000"/>
          <w:lang w:val="fr-BE"/>
        </w:rPr>
        <w:t>tégories de dispositifs suivante</w:t>
      </w:r>
      <w:r>
        <w:rPr>
          <w:rFonts w:ascii="Calibri" w:eastAsia="Calibri" w:hAnsi="Calibri"/>
          <w:color w:val="000000"/>
          <w:lang w:val="fr-BE"/>
        </w:rPr>
        <w:t>s :</w:t>
      </w:r>
    </w:p>
    <w:p w:rsidR="00A56958" w:rsidRDefault="00A56958" w:rsidP="003963EF">
      <w:pPr>
        <w:pStyle w:val="Paragraphedeliste"/>
        <w:numPr>
          <w:ilvl w:val="0"/>
          <w:numId w:val="2"/>
        </w:numPr>
        <w:spacing w:before="258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>
        <w:rPr>
          <w:rFonts w:ascii="Calibri" w:eastAsia="Calibri" w:hAnsi="Calibri"/>
          <w:color w:val="000000"/>
          <w:lang w:val="fr-BE"/>
        </w:rPr>
        <w:t>Pou</w:t>
      </w:r>
      <w:r w:rsidR="00D43FAA">
        <w:rPr>
          <w:rFonts w:ascii="Calibri" w:eastAsia="Calibri" w:hAnsi="Calibri"/>
          <w:color w:val="000000"/>
          <w:lang w:val="fr-BE"/>
        </w:rPr>
        <w:t>r</w:t>
      </w:r>
      <w:r>
        <w:rPr>
          <w:rFonts w:ascii="Calibri" w:eastAsia="Calibri" w:hAnsi="Calibri"/>
          <w:color w:val="000000"/>
          <w:lang w:val="fr-BE"/>
        </w:rPr>
        <w:t xml:space="preserve"> les nouveaux dispositifs couplés à l’obligation de la notification (cf. </w:t>
      </w:r>
      <w:hyperlink r:id="rId6" w:anchor=".WgA-n60zWUk" w:history="1">
        <w:r w:rsidRPr="00795988">
          <w:rPr>
            <w:rStyle w:val="Lienhypertexte"/>
            <w:rFonts w:ascii="Calibri" w:eastAsia="Calibri" w:hAnsi="Calibri"/>
            <w:lang w:val="fr-BE"/>
          </w:rPr>
          <w:t>http://www.inami.fgov.be/fr/professionnels/sante/fournisseurs-implants/Pages/impltants-procedure-notification.aspx#.WgA-n60zWUk</w:t>
        </w:r>
      </w:hyperlink>
      <w:r>
        <w:rPr>
          <w:rFonts w:ascii="Calibri" w:eastAsia="Calibri" w:hAnsi="Calibri"/>
          <w:color w:val="000000"/>
          <w:lang w:val="fr-BE"/>
        </w:rPr>
        <w:t xml:space="preserve"> )</w:t>
      </w:r>
    </w:p>
    <w:p w:rsidR="00D43FAA" w:rsidRDefault="009E7989" w:rsidP="003963EF">
      <w:pPr>
        <w:pStyle w:val="Paragraphedeliste"/>
        <w:numPr>
          <w:ilvl w:val="0"/>
          <w:numId w:val="2"/>
        </w:numPr>
        <w:spacing w:before="258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>
        <w:rPr>
          <w:rFonts w:ascii="Calibri" w:eastAsia="Calibri" w:hAnsi="Calibri"/>
          <w:color w:val="000000"/>
          <w:lang w:val="fr-BE"/>
        </w:rPr>
        <w:t xml:space="preserve">Pour les nouveaux dispositifs qui ne sont pas liés à l’obligation de notification (cf. document </w:t>
      </w:r>
      <w:r w:rsidRPr="009E7989">
        <w:rPr>
          <w:rFonts w:ascii="Calibri" w:eastAsia="Calibri" w:hAnsi="Calibri"/>
          <w:color w:val="000000"/>
          <w:lang w:val="fr-BE"/>
        </w:rPr>
        <w:t>Excel 1-UploadProductsNoNotif</w:t>
      </w:r>
      <w:r w:rsidR="003963EF">
        <w:rPr>
          <w:rFonts w:ascii="Calibri" w:eastAsia="Calibri" w:hAnsi="Calibri"/>
          <w:color w:val="000000"/>
          <w:lang w:val="fr-BE"/>
        </w:rPr>
        <w:t xml:space="preserve"> )</w:t>
      </w:r>
    </w:p>
    <w:p w:rsidR="009E7989" w:rsidRDefault="009E7989" w:rsidP="003963EF">
      <w:pPr>
        <w:pStyle w:val="Paragraphedeliste"/>
        <w:numPr>
          <w:ilvl w:val="0"/>
          <w:numId w:val="2"/>
        </w:numPr>
        <w:spacing w:before="258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>
        <w:rPr>
          <w:rFonts w:ascii="Calibri" w:eastAsia="Calibri" w:hAnsi="Calibri"/>
          <w:color w:val="000000"/>
          <w:lang w:val="fr-BE"/>
        </w:rPr>
        <w:t>Pour les dispositifs pour lesquels des modifications doivent être apportées ou pour les dispositifs qui doivent être supprimés d’une liste nominative</w:t>
      </w:r>
      <w:r w:rsidR="003963EF">
        <w:rPr>
          <w:rFonts w:ascii="Calibri" w:eastAsia="Calibri" w:hAnsi="Calibri"/>
          <w:color w:val="000000"/>
          <w:lang w:val="fr-BE"/>
        </w:rPr>
        <w:t xml:space="preserve"> (</w:t>
      </w:r>
      <w:proofErr w:type="spellStart"/>
      <w:r w:rsidR="003963EF">
        <w:rPr>
          <w:rFonts w:ascii="Calibri" w:eastAsia="Calibri" w:hAnsi="Calibri"/>
          <w:color w:val="000000"/>
          <w:lang w:val="fr-BE"/>
        </w:rPr>
        <w:t>cf</w:t>
      </w:r>
      <w:proofErr w:type="spellEnd"/>
      <w:r w:rsidR="003963EF">
        <w:rPr>
          <w:rFonts w:ascii="Calibri" w:eastAsia="Calibri" w:hAnsi="Calibri"/>
          <w:color w:val="000000"/>
          <w:lang w:val="fr-BE"/>
        </w:rPr>
        <w:t xml:space="preserve"> document </w:t>
      </w:r>
      <w:r w:rsidR="003963EF" w:rsidRPr="003963EF">
        <w:rPr>
          <w:rFonts w:ascii="Calibri" w:eastAsia="Calibri" w:hAnsi="Calibri"/>
          <w:color w:val="000000"/>
          <w:lang w:val="fr-BE"/>
        </w:rPr>
        <w:t xml:space="preserve">Excel 2 </w:t>
      </w:r>
      <w:r w:rsidR="003963EF">
        <w:rPr>
          <w:rFonts w:ascii="Calibri" w:eastAsia="Calibri" w:hAnsi="Calibri"/>
          <w:color w:val="000000"/>
          <w:lang w:val="fr-BE"/>
        </w:rPr>
        <w:t>–</w:t>
      </w:r>
      <w:proofErr w:type="spellStart"/>
      <w:r w:rsidR="003963EF" w:rsidRPr="003963EF">
        <w:rPr>
          <w:rFonts w:ascii="Calibri" w:eastAsia="Calibri" w:hAnsi="Calibri"/>
          <w:color w:val="000000"/>
          <w:lang w:val="fr-BE"/>
        </w:rPr>
        <w:t>UploadIdentificationCodes</w:t>
      </w:r>
      <w:proofErr w:type="spellEnd"/>
      <w:r w:rsidR="003963EF">
        <w:rPr>
          <w:rFonts w:ascii="Calibri" w:eastAsia="Calibri" w:hAnsi="Calibri"/>
          <w:color w:val="000000"/>
          <w:lang w:val="fr-BE"/>
        </w:rPr>
        <w:t>)</w:t>
      </w:r>
    </w:p>
    <w:p w:rsidR="00B34F1F" w:rsidRDefault="003963EF" w:rsidP="00B34F1F">
      <w:pPr>
        <w:spacing w:before="258" w:line="264" w:lineRule="exact"/>
        <w:ind w:left="360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>
        <w:rPr>
          <w:rFonts w:ascii="Calibri" w:eastAsia="Calibri" w:hAnsi="Calibri"/>
          <w:color w:val="000000"/>
          <w:lang w:val="fr-BE"/>
        </w:rPr>
        <w:t xml:space="preserve">Nous souhaitons insister sur le fait qu’il est important de respecter la structure des </w:t>
      </w:r>
      <w:proofErr w:type="spellStart"/>
      <w:r>
        <w:rPr>
          <w:rFonts w:ascii="Calibri" w:eastAsia="Calibri" w:hAnsi="Calibri"/>
          <w:color w:val="000000"/>
          <w:lang w:val="fr-BE"/>
        </w:rPr>
        <w:t>templates</w:t>
      </w:r>
      <w:proofErr w:type="spellEnd"/>
      <w:r w:rsidR="00B34F1F">
        <w:rPr>
          <w:rFonts w:ascii="Calibri" w:eastAsia="Calibri" w:hAnsi="Calibri"/>
          <w:color w:val="000000"/>
          <w:lang w:val="fr-BE"/>
        </w:rPr>
        <w:t>.</w:t>
      </w:r>
    </w:p>
    <w:p w:rsidR="00B23759" w:rsidRPr="009E7989" w:rsidRDefault="003963EF" w:rsidP="00B34F1F">
      <w:pPr>
        <w:spacing w:before="258" w:line="264" w:lineRule="exact"/>
        <w:ind w:left="360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>
        <w:rPr>
          <w:rFonts w:ascii="Calibri" w:eastAsia="Calibri" w:hAnsi="Calibri"/>
          <w:color w:val="000000"/>
          <w:lang w:val="fr-BE"/>
        </w:rPr>
        <w:t>D</w:t>
      </w:r>
      <w:r w:rsidR="00B23759" w:rsidRPr="009E7989">
        <w:rPr>
          <w:rFonts w:ascii="Calibri" w:eastAsia="Calibri" w:hAnsi="Calibri"/>
          <w:color w:val="000000"/>
          <w:lang w:val="fr-BE"/>
        </w:rPr>
        <w:t>ans ce qui suit, nous examinons la manière dont vous pouvez utili</w:t>
      </w:r>
      <w:r>
        <w:rPr>
          <w:rFonts w:ascii="Calibri" w:eastAsia="Calibri" w:hAnsi="Calibri"/>
          <w:color w:val="000000"/>
          <w:lang w:val="fr-BE"/>
        </w:rPr>
        <w:t xml:space="preserve">ser ce fichier pour exporter </w:t>
      </w:r>
      <w:r w:rsidR="00B23759" w:rsidRPr="009E7989">
        <w:rPr>
          <w:rFonts w:ascii="Calibri" w:eastAsia="Calibri" w:hAnsi="Calibri"/>
          <w:color w:val="000000"/>
          <w:lang w:val="fr-BE"/>
        </w:rPr>
        <w:t xml:space="preserve">des documents </w:t>
      </w:r>
      <w:proofErr w:type="spellStart"/>
      <w:r w:rsidR="00B23759" w:rsidRPr="009E7989">
        <w:rPr>
          <w:rFonts w:ascii="Calibri" w:eastAsia="Calibri" w:hAnsi="Calibri"/>
          <w:color w:val="000000"/>
          <w:lang w:val="fr-BE"/>
        </w:rPr>
        <w:t>xml</w:t>
      </w:r>
      <w:proofErr w:type="spellEnd"/>
      <w:r w:rsidR="00B23759" w:rsidRPr="009E7989">
        <w:rPr>
          <w:rFonts w:ascii="Calibri" w:eastAsia="Calibri" w:hAnsi="Calibri"/>
          <w:color w:val="000000"/>
          <w:lang w:val="fr-BE"/>
        </w:rPr>
        <w:t xml:space="preserve">. Nous montrons également comment vous pouvez valider des données et comment parvenir aux fonctions </w:t>
      </w:r>
      <w:proofErr w:type="spellStart"/>
      <w:r w:rsidR="00B23759" w:rsidRPr="009E7989">
        <w:rPr>
          <w:rFonts w:ascii="Calibri" w:eastAsia="Calibri" w:hAnsi="Calibri"/>
          <w:color w:val="000000"/>
          <w:lang w:val="fr-BE"/>
        </w:rPr>
        <w:t>xml</w:t>
      </w:r>
      <w:proofErr w:type="spellEnd"/>
      <w:r w:rsidR="00B23759" w:rsidRPr="009E7989">
        <w:rPr>
          <w:rFonts w:ascii="Calibri" w:eastAsia="Calibri" w:hAnsi="Calibri"/>
          <w:color w:val="000000"/>
          <w:lang w:val="fr-BE"/>
        </w:rPr>
        <w:t xml:space="preserve"> et aux fonctionnalités.</w:t>
      </w:r>
    </w:p>
    <w:p w:rsidR="00B23759" w:rsidRDefault="00B23759" w:rsidP="003963EF">
      <w:pPr>
        <w:spacing w:before="308" w:line="226" w:lineRule="exact"/>
        <w:jc w:val="both"/>
        <w:textAlignment w:val="baseline"/>
        <w:rPr>
          <w:rFonts w:ascii="Calibri" w:eastAsia="Calibri" w:hAnsi="Calibri"/>
          <w:color w:val="000000"/>
          <w:spacing w:val="-1"/>
          <w:lang w:val="fr-BE"/>
        </w:rPr>
      </w:pPr>
      <w:r w:rsidRPr="00A0752B">
        <w:rPr>
          <w:rFonts w:ascii="Calibri" w:eastAsia="Calibri" w:hAnsi="Calibri"/>
          <w:color w:val="000000"/>
          <w:spacing w:val="-1"/>
          <w:lang w:val="fr-BE"/>
        </w:rPr>
        <w:t>Pour ce qui est de ce document nous avons utilisé une version française d’Excel 2007.</w:t>
      </w:r>
    </w:p>
    <w:p w:rsidR="00B23759" w:rsidRPr="00B23759" w:rsidRDefault="00EB6035" w:rsidP="003963EF">
      <w:pPr>
        <w:spacing w:before="5" w:line="331" w:lineRule="exact"/>
        <w:jc w:val="both"/>
        <w:textAlignment w:val="baseline"/>
        <w:rPr>
          <w:rFonts w:eastAsia="Times New Roman"/>
          <w:b/>
          <w:color w:val="000000"/>
          <w:sz w:val="29"/>
          <w:lang w:val="fr-BE"/>
        </w:rPr>
      </w:pPr>
      <w:r>
        <w:rPr>
          <w:rFonts w:eastAsia="Times New Roman"/>
          <w:b/>
          <w:color w:val="000000"/>
          <w:sz w:val="29"/>
          <w:lang w:val="fr-BE"/>
        </w:rPr>
        <w:lastRenderedPageBreak/>
        <w:t>2. Téléchargement d’</w:t>
      </w:r>
      <w:r w:rsidR="00B23759" w:rsidRPr="00B23759">
        <w:rPr>
          <w:rFonts w:eastAsia="Times New Roman"/>
          <w:b/>
          <w:color w:val="000000"/>
          <w:sz w:val="29"/>
          <w:lang w:val="fr-BE"/>
        </w:rPr>
        <w:t xml:space="preserve">un document </w:t>
      </w:r>
      <w:proofErr w:type="spellStart"/>
      <w:r w:rsidR="00B23759" w:rsidRPr="00B23759">
        <w:rPr>
          <w:rFonts w:eastAsia="Times New Roman"/>
          <w:b/>
          <w:color w:val="000000"/>
          <w:sz w:val="29"/>
          <w:lang w:val="fr-BE"/>
        </w:rPr>
        <w:t>xml</w:t>
      </w:r>
      <w:proofErr w:type="spellEnd"/>
    </w:p>
    <w:p w:rsidR="00B23759" w:rsidRDefault="00B23759" w:rsidP="003963EF">
      <w:pPr>
        <w:spacing w:before="258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 w:rsidRPr="00B23759">
        <w:rPr>
          <w:rFonts w:ascii="Calibri" w:eastAsia="Calibri" w:hAnsi="Calibri"/>
          <w:color w:val="000000"/>
          <w:lang w:val="fr-BE"/>
        </w:rPr>
        <w:t xml:space="preserve">Quand vous avez complété les données des dispositifs dans le modèle Excel, vous devez d’abord exporter celles-ci dans un document </w:t>
      </w:r>
      <w:proofErr w:type="spellStart"/>
      <w:r w:rsidRPr="00B23759">
        <w:rPr>
          <w:rFonts w:ascii="Calibri" w:eastAsia="Calibri" w:hAnsi="Calibri"/>
          <w:color w:val="000000"/>
          <w:lang w:val="fr-BE"/>
        </w:rPr>
        <w:t>xml</w:t>
      </w:r>
      <w:proofErr w:type="spellEnd"/>
      <w:r w:rsidRPr="00B23759">
        <w:rPr>
          <w:rFonts w:ascii="Calibri" w:eastAsia="Calibri" w:hAnsi="Calibri"/>
          <w:color w:val="000000"/>
          <w:lang w:val="fr-BE"/>
        </w:rPr>
        <w:t xml:space="preserve"> et c’est ce document </w:t>
      </w:r>
      <w:proofErr w:type="spellStart"/>
      <w:r w:rsidRPr="00B23759">
        <w:rPr>
          <w:rFonts w:ascii="Calibri" w:eastAsia="Calibri" w:hAnsi="Calibri"/>
          <w:color w:val="000000"/>
          <w:lang w:val="fr-BE"/>
        </w:rPr>
        <w:t>xml</w:t>
      </w:r>
      <w:proofErr w:type="spellEnd"/>
      <w:r w:rsidRPr="00B23759">
        <w:rPr>
          <w:rFonts w:ascii="Calibri" w:eastAsia="Calibri" w:hAnsi="Calibri"/>
          <w:color w:val="000000"/>
          <w:lang w:val="fr-BE"/>
        </w:rPr>
        <w:t xml:space="preserve"> que vous devez transmettre à l’INAMI. </w:t>
      </w:r>
    </w:p>
    <w:p w:rsidR="00B23759" w:rsidRDefault="00B23759" w:rsidP="003963EF">
      <w:pPr>
        <w:spacing w:before="258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>
        <w:rPr>
          <w:rFonts w:ascii="Calibri" w:eastAsia="Calibri" w:hAnsi="Calibri"/>
          <w:color w:val="000000"/>
          <w:lang w:val="fr-BE"/>
        </w:rPr>
        <w:t xml:space="preserve">Afin d’exporter les données dans un document </w:t>
      </w:r>
      <w:proofErr w:type="spellStart"/>
      <w:r>
        <w:rPr>
          <w:rFonts w:ascii="Calibri" w:eastAsia="Calibri" w:hAnsi="Calibri"/>
          <w:color w:val="000000"/>
          <w:lang w:val="fr-BE"/>
        </w:rPr>
        <w:t>xml</w:t>
      </w:r>
      <w:proofErr w:type="spellEnd"/>
      <w:r>
        <w:rPr>
          <w:rFonts w:ascii="Calibri" w:eastAsia="Calibri" w:hAnsi="Calibri"/>
          <w:color w:val="000000"/>
          <w:lang w:val="fr-BE"/>
        </w:rPr>
        <w:t>, cliquez avec  le bouton droit de la souris dans une cellule dans le tableau contenant les dispositifs</w:t>
      </w:r>
      <w:r w:rsidR="000E7646">
        <w:rPr>
          <w:rFonts w:ascii="Calibri" w:eastAsia="Calibri" w:hAnsi="Calibri"/>
          <w:color w:val="000000"/>
          <w:lang w:val="fr-BE"/>
        </w:rPr>
        <w:t xml:space="preserve">. </w:t>
      </w:r>
      <w:r w:rsidR="003963EF">
        <w:rPr>
          <w:rFonts w:ascii="Calibri" w:eastAsia="Calibri" w:hAnsi="Calibri"/>
          <w:color w:val="000000"/>
          <w:lang w:val="fr-BE"/>
        </w:rPr>
        <w:t>Choisissez</w:t>
      </w:r>
      <w:r w:rsidR="000E7646">
        <w:rPr>
          <w:rFonts w:ascii="Calibri" w:eastAsia="Calibri" w:hAnsi="Calibri"/>
          <w:color w:val="000000"/>
          <w:lang w:val="fr-BE"/>
        </w:rPr>
        <w:t xml:space="preserve"> dans XM</w:t>
      </w:r>
      <w:r w:rsidR="003963EF">
        <w:rPr>
          <w:rFonts w:ascii="Calibri" w:eastAsia="Calibri" w:hAnsi="Calibri"/>
          <w:color w:val="000000"/>
          <w:lang w:val="fr-BE"/>
        </w:rPr>
        <w:t>L</w:t>
      </w:r>
      <w:r w:rsidR="000E7646">
        <w:rPr>
          <w:rFonts w:ascii="Calibri" w:eastAsia="Calibri" w:hAnsi="Calibri"/>
          <w:color w:val="000000"/>
          <w:lang w:val="fr-BE"/>
        </w:rPr>
        <w:t xml:space="preserve"> pour exporter.</w:t>
      </w:r>
    </w:p>
    <w:p w:rsidR="000E7646" w:rsidRDefault="000E7646" w:rsidP="003963EF">
      <w:pPr>
        <w:spacing w:before="258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>
        <w:rPr>
          <w:rFonts w:ascii="Calibri" w:eastAsia="Calibri" w:hAnsi="Calibri"/>
          <w:color w:val="000000"/>
          <w:lang w:val="fr-BE"/>
        </w:rPr>
        <w:t xml:space="preserve">Dans l‘écran qui apparait ensuite, vous donnez la localisation et le nom du fichier </w:t>
      </w:r>
      <w:proofErr w:type="spellStart"/>
      <w:r>
        <w:rPr>
          <w:rFonts w:ascii="Calibri" w:eastAsia="Calibri" w:hAnsi="Calibri"/>
          <w:color w:val="000000"/>
          <w:lang w:val="fr-BE"/>
        </w:rPr>
        <w:t>xml</w:t>
      </w:r>
      <w:proofErr w:type="spellEnd"/>
      <w:r>
        <w:rPr>
          <w:rFonts w:ascii="Calibri" w:eastAsia="Calibri" w:hAnsi="Calibri"/>
          <w:color w:val="000000"/>
          <w:lang w:val="fr-BE"/>
        </w:rPr>
        <w:t>. Cliquez ensuite sur exporter.</w:t>
      </w:r>
    </w:p>
    <w:p w:rsidR="000E7646" w:rsidRDefault="000E7646" w:rsidP="003963EF">
      <w:pPr>
        <w:spacing w:before="258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>
        <w:rPr>
          <w:rFonts w:ascii="Calibri" w:eastAsia="Calibri" w:hAnsi="Calibri"/>
          <w:color w:val="000000"/>
          <w:lang w:val="fr-BE"/>
        </w:rPr>
        <w:t xml:space="preserve">Les données du fichier Excel sont ensuite exportées dans un fichier </w:t>
      </w:r>
      <w:proofErr w:type="spellStart"/>
      <w:r>
        <w:rPr>
          <w:rFonts w:ascii="Calibri" w:eastAsia="Calibri" w:hAnsi="Calibri"/>
          <w:color w:val="000000"/>
          <w:lang w:val="fr-BE"/>
        </w:rPr>
        <w:t>xml</w:t>
      </w:r>
      <w:proofErr w:type="spellEnd"/>
      <w:r>
        <w:rPr>
          <w:rFonts w:ascii="Calibri" w:eastAsia="Calibri" w:hAnsi="Calibri"/>
          <w:color w:val="000000"/>
          <w:lang w:val="fr-BE"/>
        </w:rPr>
        <w:t xml:space="preserve"> que vous pouvez transmettre à l’INAMI.</w:t>
      </w:r>
    </w:p>
    <w:p w:rsidR="000E7646" w:rsidRDefault="00B34F1F" w:rsidP="000E7646">
      <w:pPr>
        <w:spacing w:before="258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 w:rsidRPr="000E7646">
        <w:rPr>
          <w:noProof/>
          <w:lang w:val="fr-BE" w:eastAsia="fr-BE"/>
        </w:rPr>
        <w:drawing>
          <wp:anchor distT="0" distB="0" distL="114300" distR="114300" simplePos="0" relativeHeight="251661312" behindDoc="1" locked="0" layoutInCell="1" allowOverlap="1" wp14:anchorId="0DA311AC" wp14:editId="43E9A22A">
            <wp:simplePos x="0" y="0"/>
            <wp:positionH relativeFrom="column">
              <wp:posOffset>247650</wp:posOffset>
            </wp:positionH>
            <wp:positionV relativeFrom="paragraph">
              <wp:posOffset>83185</wp:posOffset>
            </wp:positionV>
            <wp:extent cx="5266690" cy="3238500"/>
            <wp:effectExtent l="0" t="0" r="0" b="0"/>
            <wp:wrapTight wrapText="bothSides">
              <wp:wrapPolygon edited="0">
                <wp:start x="0" y="0"/>
                <wp:lineTo x="0" y="21473"/>
                <wp:lineTo x="21485" y="21473"/>
                <wp:lineTo x="21485" y="0"/>
                <wp:lineTo x="0" y="0"/>
              </wp:wrapPolygon>
            </wp:wrapTight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646" w:rsidRDefault="000E7646" w:rsidP="000E7646">
      <w:pPr>
        <w:spacing w:before="258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>
        <w:rPr>
          <w:rFonts w:ascii="Calibri" w:eastAsia="Calibri" w:hAnsi="Calibri"/>
          <w:color w:val="000000"/>
          <w:lang w:val="fr-BE"/>
        </w:rPr>
        <w:t xml:space="preserve">Attention : si après l’exportation vous apportez encore des modifications dans le fichier Excel, elles ne figureront pas dans le document </w:t>
      </w:r>
      <w:proofErr w:type="spellStart"/>
      <w:r>
        <w:rPr>
          <w:rFonts w:ascii="Calibri" w:eastAsia="Calibri" w:hAnsi="Calibri"/>
          <w:color w:val="000000"/>
          <w:lang w:val="fr-BE"/>
        </w:rPr>
        <w:t>xml</w:t>
      </w:r>
      <w:proofErr w:type="spellEnd"/>
      <w:r>
        <w:rPr>
          <w:rFonts w:ascii="Calibri" w:eastAsia="Calibri" w:hAnsi="Calibri"/>
          <w:color w:val="000000"/>
          <w:lang w:val="fr-BE"/>
        </w:rPr>
        <w:t>. Vous devrez donc de nouveau exporter les données.</w:t>
      </w:r>
    </w:p>
    <w:p w:rsidR="000E7646" w:rsidRDefault="000E7646" w:rsidP="000E7646">
      <w:pPr>
        <w:spacing w:before="258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</w:p>
    <w:p w:rsidR="000E7646" w:rsidRPr="00A0752B" w:rsidRDefault="000E7646" w:rsidP="000E7646">
      <w:pPr>
        <w:spacing w:before="7" w:line="287" w:lineRule="exact"/>
        <w:textAlignment w:val="baseline"/>
        <w:rPr>
          <w:rFonts w:eastAsia="Times New Roman"/>
          <w:b/>
          <w:i/>
          <w:color w:val="000000"/>
          <w:spacing w:val="1"/>
          <w:sz w:val="25"/>
          <w:lang w:val="fr-BE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6163945</wp:posOffset>
                </wp:positionH>
                <wp:positionV relativeFrom="page">
                  <wp:posOffset>9544050</wp:posOffset>
                </wp:positionV>
                <wp:extent cx="266065" cy="87630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8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7989" w:rsidRDefault="009E7989" w:rsidP="000E7646">
                            <w:pPr>
                              <w:spacing w:before="8" w:line="125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pacing w:val="15"/>
                                <w:sz w:val="11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pacing w:val="15"/>
                                <w:sz w:val="11"/>
                              </w:rPr>
                              <w:t>3 / 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85.35pt;margin-top:751.5pt;width:20.95pt;height:6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" filled="f" stroked="f">
                <v:textbox inset="0,0,0,0">
                  <w:txbxContent>
                    <w:p w:rsidR="009E7989" w:rsidRDefault="009E7989" w:rsidP="000E7646">
                      <w:pPr>
                        <w:spacing w:before="8" w:line="125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pacing w:val="15"/>
                          <w:sz w:val="11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pacing w:val="15"/>
                          <w:sz w:val="11"/>
                        </w:rPr>
                        <w:t>3 / 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A3916">
        <w:rPr>
          <w:rFonts w:eastAsia="Times New Roman"/>
          <w:b/>
          <w:i/>
          <w:color w:val="000000"/>
          <w:spacing w:val="1"/>
          <w:sz w:val="25"/>
          <w:lang w:val="fr-BE"/>
        </w:rPr>
        <w:t>2</w:t>
      </w:r>
      <w:r w:rsidRPr="00A0752B">
        <w:rPr>
          <w:rFonts w:eastAsia="Times New Roman"/>
          <w:b/>
          <w:i/>
          <w:color w:val="000000"/>
          <w:spacing w:val="1"/>
          <w:sz w:val="25"/>
          <w:lang w:val="fr-BE"/>
        </w:rPr>
        <w:t>.1 Redimensionnement du tableau (</w:t>
      </w:r>
      <w:proofErr w:type="spellStart"/>
      <w:r w:rsidRPr="00A0752B">
        <w:rPr>
          <w:rFonts w:eastAsia="Times New Roman"/>
          <w:b/>
          <w:i/>
          <w:color w:val="000000"/>
          <w:spacing w:val="1"/>
          <w:sz w:val="25"/>
          <w:lang w:val="fr-BE"/>
        </w:rPr>
        <w:t>resize</w:t>
      </w:r>
      <w:proofErr w:type="spellEnd"/>
      <w:r w:rsidRPr="00A0752B">
        <w:rPr>
          <w:rFonts w:eastAsia="Times New Roman"/>
          <w:b/>
          <w:i/>
          <w:color w:val="000000"/>
          <w:spacing w:val="1"/>
          <w:sz w:val="25"/>
          <w:lang w:val="fr-BE"/>
        </w:rPr>
        <w:t xml:space="preserve"> table)</w:t>
      </w:r>
    </w:p>
    <w:p w:rsidR="00B34F1F" w:rsidRDefault="000E7646" w:rsidP="00B34F1F">
      <w:pPr>
        <w:spacing w:before="266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 w:rsidRPr="00A0752B">
        <w:rPr>
          <w:rFonts w:ascii="Calibri" w:eastAsia="Calibri" w:hAnsi="Calibri"/>
          <w:color w:val="000000"/>
          <w:lang w:val="fr-BE"/>
        </w:rPr>
        <w:t xml:space="preserve">Lors de l’exportation, toutes les rangées qui font partie du tableau sont exportées. Ces rangées sont </w:t>
      </w:r>
      <w:r w:rsidR="00B34F1F">
        <w:rPr>
          <w:rFonts w:ascii="Calibri" w:eastAsia="Calibri" w:hAnsi="Calibri"/>
          <w:color w:val="000000"/>
          <w:lang w:val="fr-BE"/>
        </w:rPr>
        <w:t>reproduites sur un fond coloré.</w:t>
      </w:r>
    </w:p>
    <w:p w:rsidR="000E7646" w:rsidRPr="00A0752B" w:rsidRDefault="000E7646" w:rsidP="00B34F1F">
      <w:pPr>
        <w:spacing w:before="266" w:line="264" w:lineRule="exact"/>
        <w:jc w:val="both"/>
        <w:textAlignment w:val="baseline"/>
        <w:rPr>
          <w:rFonts w:ascii="Calibri" w:eastAsia="Calibri" w:hAnsi="Calibri"/>
          <w:color w:val="000000"/>
          <w:lang w:val="fr-BE"/>
        </w:rPr>
      </w:pPr>
      <w:r w:rsidRPr="00A0752B">
        <w:rPr>
          <w:rFonts w:ascii="Calibri" w:eastAsia="Calibri" w:hAnsi="Calibri"/>
          <w:color w:val="000000"/>
          <w:lang w:val="fr-BE"/>
        </w:rPr>
        <w:t>Si vous remarquez qu’au bas du tableau il y a des rangées qui n’en font pas partie, vous pouvez alors agrandir le tableau. Si au bas du tableau figurent des rangées vides, vous pouvez rétrécir le tableau.</w:t>
      </w:r>
    </w:p>
    <w:p w:rsidR="000E7646" w:rsidRPr="00A0752B" w:rsidRDefault="000E7646" w:rsidP="000E7646">
      <w:pPr>
        <w:spacing w:before="269" w:line="264" w:lineRule="exact"/>
        <w:jc w:val="both"/>
        <w:textAlignment w:val="baseline"/>
        <w:rPr>
          <w:rFonts w:ascii="Calibri" w:eastAsia="Calibri" w:hAnsi="Calibri"/>
          <w:color w:val="000000"/>
          <w:spacing w:val="-3"/>
          <w:lang w:val="fr-BE"/>
        </w:rPr>
      </w:pPr>
      <w:r w:rsidRPr="00A0752B">
        <w:rPr>
          <w:rFonts w:ascii="Calibri" w:eastAsia="Calibri" w:hAnsi="Calibri"/>
          <w:color w:val="000000"/>
          <w:spacing w:val="-3"/>
          <w:lang w:val="fr-BE"/>
        </w:rPr>
        <w:lastRenderedPageBreak/>
        <w:t xml:space="preserve">Pour à nouveau régler la taille du tableau, tirez la croix dans le coin inférieur droit du tableau. Une autre manière de régler la taille consiste à sélectionner une nouvelle taille pour le tableau via l’onglet Création – Redimensionner le tableau (Design – </w:t>
      </w:r>
      <w:proofErr w:type="spellStart"/>
      <w:r w:rsidRPr="00A0752B">
        <w:rPr>
          <w:rFonts w:ascii="Calibri" w:eastAsia="Calibri" w:hAnsi="Calibri"/>
          <w:color w:val="000000"/>
          <w:spacing w:val="-3"/>
          <w:lang w:val="fr-BE"/>
        </w:rPr>
        <w:t>Resize</w:t>
      </w:r>
      <w:proofErr w:type="spellEnd"/>
      <w:r w:rsidRPr="00A0752B">
        <w:rPr>
          <w:rFonts w:ascii="Calibri" w:eastAsia="Calibri" w:hAnsi="Calibri"/>
          <w:color w:val="000000"/>
          <w:spacing w:val="-3"/>
          <w:lang w:val="fr-BE"/>
        </w:rPr>
        <w:t xml:space="preserve"> table).</w:t>
      </w:r>
    </w:p>
    <w:p w:rsidR="00807798" w:rsidRDefault="00807798" w:rsidP="00FA24CE">
      <w:pPr>
        <w:spacing w:before="5" w:line="331" w:lineRule="exact"/>
        <w:textAlignment w:val="baseline"/>
        <w:rPr>
          <w:rFonts w:eastAsia="Times New Roman"/>
          <w:b/>
          <w:color w:val="000000"/>
          <w:sz w:val="29"/>
          <w:lang w:val="fr-BE"/>
        </w:rPr>
      </w:pPr>
    </w:p>
    <w:p w:rsidR="00CE592D" w:rsidRPr="00FA24CE" w:rsidRDefault="008A3916" w:rsidP="00FA24CE">
      <w:pPr>
        <w:spacing w:before="5" w:line="331" w:lineRule="exact"/>
        <w:textAlignment w:val="baseline"/>
        <w:rPr>
          <w:rFonts w:eastAsia="Times New Roman"/>
          <w:b/>
          <w:color w:val="000000"/>
          <w:sz w:val="29"/>
          <w:lang w:val="fr-BE"/>
        </w:rPr>
      </w:pPr>
      <w:r>
        <w:rPr>
          <w:rFonts w:eastAsia="Times New Roman"/>
          <w:b/>
          <w:color w:val="000000"/>
          <w:sz w:val="29"/>
          <w:lang w:val="fr-BE"/>
        </w:rPr>
        <w:t>3</w:t>
      </w:r>
      <w:r w:rsidR="000E7646" w:rsidRPr="00FA24CE">
        <w:rPr>
          <w:rFonts w:eastAsia="Times New Roman"/>
          <w:b/>
          <w:color w:val="000000"/>
          <w:sz w:val="29"/>
          <w:lang w:val="fr-BE"/>
        </w:rPr>
        <w:t xml:space="preserve">. Télécharger à partir d’un document </w:t>
      </w:r>
      <w:proofErr w:type="spellStart"/>
      <w:r w:rsidR="000E7646" w:rsidRPr="00FA24CE">
        <w:rPr>
          <w:rFonts w:eastAsia="Times New Roman"/>
          <w:b/>
          <w:color w:val="000000"/>
          <w:sz w:val="29"/>
          <w:lang w:val="fr-BE"/>
        </w:rPr>
        <w:t>xml</w:t>
      </w:r>
      <w:proofErr w:type="spellEnd"/>
    </w:p>
    <w:p w:rsidR="000E7646" w:rsidRDefault="000E7646">
      <w:pPr>
        <w:rPr>
          <w:lang w:val="fr-BE"/>
        </w:rPr>
      </w:pPr>
    </w:p>
    <w:p w:rsidR="000E7646" w:rsidRPr="002420F6" w:rsidRDefault="00F25F3F" w:rsidP="002420F6">
      <w:pPr>
        <w:spacing w:before="269" w:line="264" w:lineRule="exact"/>
        <w:jc w:val="both"/>
        <w:textAlignment w:val="baseline"/>
        <w:rPr>
          <w:rFonts w:ascii="Calibri" w:eastAsia="Calibri" w:hAnsi="Calibri"/>
          <w:color w:val="000000"/>
          <w:spacing w:val="-3"/>
          <w:lang w:val="fr-BE"/>
        </w:rPr>
      </w:pPr>
      <w:r w:rsidRPr="002420F6">
        <w:rPr>
          <w:rFonts w:ascii="Calibri" w:eastAsia="Calibri" w:hAnsi="Calibri"/>
          <w:color w:val="000000"/>
          <w:spacing w:val="-3"/>
          <w:lang w:val="fr-BE"/>
        </w:rPr>
        <w:t xml:space="preserve">Tous les dispositifs du fichier </w:t>
      </w:r>
      <w:proofErr w:type="spellStart"/>
      <w:r w:rsidRPr="002420F6">
        <w:rPr>
          <w:rFonts w:ascii="Calibri" w:eastAsia="Calibri" w:hAnsi="Calibri"/>
          <w:color w:val="000000"/>
          <w:spacing w:val="-3"/>
          <w:lang w:val="fr-BE"/>
        </w:rPr>
        <w:t>xml</w:t>
      </w:r>
      <w:proofErr w:type="spellEnd"/>
      <w:r w:rsidRPr="002420F6">
        <w:rPr>
          <w:rFonts w:ascii="Calibri" w:eastAsia="Calibri" w:hAnsi="Calibri"/>
          <w:color w:val="000000"/>
          <w:spacing w:val="-3"/>
          <w:lang w:val="fr-BE"/>
        </w:rPr>
        <w:t xml:space="preserve"> sont traités. Après l</w:t>
      </w:r>
      <w:r w:rsidR="002420F6">
        <w:rPr>
          <w:rFonts w:ascii="Calibri" w:eastAsia="Calibri" w:hAnsi="Calibri"/>
          <w:color w:val="000000"/>
          <w:spacing w:val="-3"/>
          <w:lang w:val="fr-BE"/>
        </w:rPr>
        <w:t>e traitement, vous êtes informé</w:t>
      </w:r>
      <w:r w:rsidRPr="002420F6">
        <w:rPr>
          <w:rFonts w:ascii="Calibri" w:eastAsia="Calibri" w:hAnsi="Calibri"/>
          <w:color w:val="000000"/>
          <w:spacing w:val="-3"/>
          <w:lang w:val="fr-BE"/>
        </w:rPr>
        <w:t xml:space="preserve"> par message si tous les dispositifs n’ont pas pu être téléchargé</w:t>
      </w:r>
      <w:r w:rsidR="002420F6">
        <w:rPr>
          <w:rFonts w:ascii="Calibri" w:eastAsia="Calibri" w:hAnsi="Calibri"/>
          <w:color w:val="000000"/>
          <w:spacing w:val="-3"/>
          <w:lang w:val="fr-BE"/>
        </w:rPr>
        <w:t>s</w:t>
      </w:r>
      <w:r w:rsidRPr="002420F6">
        <w:rPr>
          <w:rFonts w:ascii="Calibri" w:eastAsia="Calibri" w:hAnsi="Calibri"/>
          <w:color w:val="000000"/>
          <w:spacing w:val="-3"/>
          <w:lang w:val="fr-BE"/>
        </w:rPr>
        <w:t> :</w:t>
      </w:r>
    </w:p>
    <w:p w:rsidR="00F25F3F" w:rsidRDefault="00F25F3F" w:rsidP="00F25F3F">
      <w:pPr>
        <w:rPr>
          <w:lang w:val="fr-BE"/>
        </w:rPr>
      </w:pPr>
    </w:p>
    <w:p w:rsidR="00F25F3F" w:rsidRDefault="00F25F3F" w:rsidP="00F25F3F">
      <w:pPr>
        <w:jc w:val="center"/>
        <w:rPr>
          <w:i/>
          <w:lang w:val="fr-BE"/>
        </w:rPr>
      </w:pPr>
      <w:r w:rsidRPr="00F25F3F">
        <w:rPr>
          <w:i/>
          <w:lang w:val="fr-BE"/>
        </w:rPr>
        <w:t>Erreur de téléchargement, x des y  produits téléchargés</w:t>
      </w:r>
    </w:p>
    <w:p w:rsidR="00FA24CE" w:rsidRDefault="00FA24CE" w:rsidP="00FA24CE">
      <w:pPr>
        <w:rPr>
          <w:i/>
          <w:lang w:val="fr-BE"/>
        </w:rPr>
      </w:pPr>
    </w:p>
    <w:p w:rsidR="00FA24CE" w:rsidRDefault="008A3916" w:rsidP="00FA24CE">
      <w:pPr>
        <w:spacing w:before="5" w:line="331" w:lineRule="exact"/>
        <w:textAlignment w:val="baseline"/>
        <w:rPr>
          <w:rFonts w:eastAsia="Times New Roman"/>
          <w:b/>
          <w:color w:val="000000"/>
          <w:sz w:val="29"/>
          <w:lang w:val="fr-BE"/>
        </w:rPr>
      </w:pPr>
      <w:r>
        <w:rPr>
          <w:rFonts w:eastAsia="Times New Roman"/>
          <w:b/>
          <w:color w:val="000000"/>
          <w:sz w:val="29"/>
          <w:lang w:val="fr-BE"/>
        </w:rPr>
        <w:t>4</w:t>
      </w:r>
      <w:r w:rsidR="00FA24CE">
        <w:rPr>
          <w:rFonts w:eastAsia="Times New Roman"/>
          <w:b/>
          <w:color w:val="000000"/>
          <w:sz w:val="29"/>
          <w:lang w:val="fr-BE"/>
        </w:rPr>
        <w:t>. Validation des don</w:t>
      </w:r>
      <w:r w:rsidR="00FA24CE" w:rsidRPr="00FA24CE">
        <w:rPr>
          <w:rFonts w:eastAsia="Times New Roman"/>
          <w:b/>
          <w:color w:val="000000"/>
          <w:sz w:val="29"/>
          <w:lang w:val="fr-BE"/>
        </w:rPr>
        <w:t>nées</w:t>
      </w:r>
    </w:p>
    <w:p w:rsidR="00FA24CE" w:rsidRDefault="00FA24CE" w:rsidP="00FA24CE">
      <w:pPr>
        <w:spacing w:before="5" w:line="331" w:lineRule="exact"/>
        <w:textAlignment w:val="baseline"/>
        <w:rPr>
          <w:rFonts w:eastAsia="Times New Roman"/>
          <w:b/>
          <w:color w:val="000000"/>
          <w:sz w:val="29"/>
          <w:lang w:val="fr-BE"/>
        </w:rPr>
      </w:pPr>
    </w:p>
    <w:p w:rsidR="00FA24CE" w:rsidRPr="002420F6" w:rsidRDefault="00FA24CE" w:rsidP="002420F6">
      <w:pPr>
        <w:spacing w:before="269" w:line="264" w:lineRule="exact"/>
        <w:jc w:val="both"/>
        <w:textAlignment w:val="baseline"/>
        <w:rPr>
          <w:rFonts w:ascii="Calibri" w:eastAsia="Calibri" w:hAnsi="Calibri"/>
          <w:color w:val="000000"/>
          <w:spacing w:val="-3"/>
          <w:lang w:val="fr-BE"/>
        </w:rPr>
      </w:pPr>
      <w:r w:rsidRPr="002420F6">
        <w:rPr>
          <w:rFonts w:ascii="Calibri" w:eastAsia="Calibri" w:hAnsi="Calibri"/>
          <w:color w:val="000000"/>
          <w:spacing w:val="-3"/>
          <w:lang w:val="fr-BE"/>
        </w:rPr>
        <w:t xml:space="preserve">Les fonctions </w:t>
      </w:r>
      <w:proofErr w:type="spellStart"/>
      <w:r w:rsidRPr="002420F6">
        <w:rPr>
          <w:rFonts w:ascii="Calibri" w:eastAsia="Calibri" w:hAnsi="Calibri"/>
          <w:color w:val="000000"/>
          <w:spacing w:val="-3"/>
          <w:lang w:val="fr-BE"/>
        </w:rPr>
        <w:t>xml</w:t>
      </w:r>
      <w:proofErr w:type="spellEnd"/>
      <w:r w:rsidRPr="002420F6">
        <w:rPr>
          <w:rFonts w:ascii="Calibri" w:eastAsia="Calibri" w:hAnsi="Calibri"/>
          <w:color w:val="000000"/>
          <w:spacing w:val="-3"/>
          <w:lang w:val="fr-BE"/>
        </w:rPr>
        <w:t xml:space="preserve"> et les fonctionnalités sont accessibles via le menu contextuel (bouton droit de la souris) du tableau. Elles sont également disponibles dans le groupe </w:t>
      </w:r>
      <w:proofErr w:type="spellStart"/>
      <w:r w:rsidRPr="002420F6">
        <w:rPr>
          <w:rFonts w:ascii="Calibri" w:eastAsia="Calibri" w:hAnsi="Calibri"/>
          <w:color w:val="000000"/>
          <w:spacing w:val="-3"/>
          <w:lang w:val="fr-BE"/>
        </w:rPr>
        <w:t>xml</w:t>
      </w:r>
      <w:proofErr w:type="spellEnd"/>
      <w:r w:rsidRPr="002420F6">
        <w:rPr>
          <w:rFonts w:ascii="Calibri" w:eastAsia="Calibri" w:hAnsi="Calibri"/>
          <w:color w:val="000000"/>
          <w:spacing w:val="-3"/>
          <w:lang w:val="fr-BE"/>
        </w:rPr>
        <w:t xml:space="preserve"> sur l’onglet Développeur (</w:t>
      </w:r>
      <w:proofErr w:type="spellStart"/>
      <w:r w:rsidRPr="002420F6">
        <w:rPr>
          <w:rFonts w:ascii="Calibri" w:eastAsia="Calibri" w:hAnsi="Calibri"/>
          <w:color w:val="000000"/>
          <w:spacing w:val="-3"/>
          <w:lang w:val="fr-BE"/>
        </w:rPr>
        <w:t>Developer</w:t>
      </w:r>
      <w:proofErr w:type="spellEnd"/>
      <w:r w:rsidRPr="002420F6">
        <w:rPr>
          <w:rFonts w:ascii="Calibri" w:eastAsia="Calibri" w:hAnsi="Calibri"/>
          <w:color w:val="000000"/>
          <w:spacing w:val="-3"/>
          <w:lang w:val="fr-BE"/>
        </w:rPr>
        <w:t>-tab)</w:t>
      </w:r>
    </w:p>
    <w:p w:rsidR="00FA24CE" w:rsidRDefault="00FA24CE" w:rsidP="00FA24CE">
      <w:pPr>
        <w:rPr>
          <w:lang w:val="fr-BE"/>
        </w:rPr>
      </w:pPr>
    </w:p>
    <w:p w:rsidR="00506DD3" w:rsidRDefault="00506DD3" w:rsidP="00FA24CE">
      <w:pPr>
        <w:rPr>
          <w:lang w:val="fr-BE"/>
        </w:rPr>
      </w:pPr>
      <w:r>
        <w:rPr>
          <w:noProof/>
          <w:lang w:val="fr-BE" w:eastAsia="fr-BE"/>
        </w:rPr>
        <w:drawing>
          <wp:inline distT="0" distB="0" distL="0" distR="0">
            <wp:extent cx="5934075" cy="15049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DD3" w:rsidRDefault="00506DD3" w:rsidP="00FA24CE">
      <w:pPr>
        <w:rPr>
          <w:lang w:val="fr-BE"/>
        </w:rPr>
      </w:pPr>
    </w:p>
    <w:p w:rsidR="00FA24CE" w:rsidRPr="002420F6" w:rsidRDefault="00FA24CE" w:rsidP="00FA24CE">
      <w:pPr>
        <w:rPr>
          <w:rFonts w:asciiTheme="minorHAnsi" w:hAnsiTheme="minorHAnsi"/>
          <w:lang w:val="fr-BE"/>
        </w:rPr>
      </w:pPr>
      <w:r w:rsidRPr="002420F6">
        <w:rPr>
          <w:rFonts w:asciiTheme="minorHAnsi" w:hAnsiTheme="minorHAnsi"/>
          <w:lang w:val="fr-BE"/>
        </w:rPr>
        <w:t>Si cet onglet n’apparait pas, vous pouvez l’obtenir comme suit :</w:t>
      </w:r>
    </w:p>
    <w:p w:rsidR="00FA24CE" w:rsidRPr="002420F6" w:rsidRDefault="00FA24CE" w:rsidP="00FA24CE">
      <w:pPr>
        <w:pStyle w:val="Paragraphedeliste"/>
        <w:numPr>
          <w:ilvl w:val="0"/>
          <w:numId w:val="1"/>
        </w:numPr>
        <w:rPr>
          <w:rFonts w:asciiTheme="minorHAnsi" w:hAnsiTheme="minorHAnsi"/>
          <w:lang w:val="fr-BE"/>
        </w:rPr>
      </w:pPr>
      <w:r w:rsidRPr="002420F6">
        <w:rPr>
          <w:rFonts w:asciiTheme="minorHAnsi" w:hAnsiTheme="minorHAnsi"/>
          <w:lang w:val="fr-BE"/>
        </w:rPr>
        <w:t>Cliquez en haut à gauche sur l’icone Office et sélectionnez</w:t>
      </w:r>
      <w:r w:rsidR="00207C92">
        <w:rPr>
          <w:rFonts w:asciiTheme="minorHAnsi" w:hAnsiTheme="minorHAnsi"/>
          <w:lang w:val="fr-BE"/>
        </w:rPr>
        <w:t xml:space="preserve"> O</w:t>
      </w:r>
      <w:r w:rsidRPr="002420F6">
        <w:rPr>
          <w:rFonts w:asciiTheme="minorHAnsi" w:hAnsiTheme="minorHAnsi"/>
          <w:lang w:val="fr-BE"/>
        </w:rPr>
        <w:t>ptions Excel</w:t>
      </w:r>
    </w:p>
    <w:p w:rsidR="00FA24CE" w:rsidRPr="002420F6" w:rsidRDefault="00FA24CE" w:rsidP="00FA24CE">
      <w:pPr>
        <w:pStyle w:val="Paragraphedeliste"/>
        <w:numPr>
          <w:ilvl w:val="0"/>
          <w:numId w:val="1"/>
        </w:numPr>
        <w:rPr>
          <w:rFonts w:asciiTheme="minorHAnsi" w:hAnsiTheme="minorHAnsi"/>
          <w:lang w:val="fr-BE"/>
        </w:rPr>
      </w:pPr>
      <w:r w:rsidRPr="002420F6">
        <w:rPr>
          <w:rFonts w:asciiTheme="minorHAnsi" w:hAnsiTheme="minorHAnsi"/>
          <w:lang w:val="fr-BE"/>
        </w:rPr>
        <w:t>Cochez l’option « Afficher l’onglet Développeur dans le</w:t>
      </w:r>
      <w:r w:rsidR="00506DD3" w:rsidRPr="002420F6">
        <w:rPr>
          <w:rFonts w:asciiTheme="minorHAnsi" w:hAnsiTheme="minorHAnsi"/>
          <w:lang w:val="fr-BE"/>
        </w:rPr>
        <w:t xml:space="preserve"> ruban (Show </w:t>
      </w:r>
      <w:proofErr w:type="spellStart"/>
      <w:r w:rsidR="00506DD3" w:rsidRPr="002420F6">
        <w:rPr>
          <w:rFonts w:asciiTheme="minorHAnsi" w:hAnsiTheme="minorHAnsi"/>
          <w:lang w:val="fr-BE"/>
        </w:rPr>
        <w:t>Developer</w:t>
      </w:r>
      <w:proofErr w:type="spellEnd"/>
      <w:r w:rsidR="00506DD3" w:rsidRPr="002420F6">
        <w:rPr>
          <w:rFonts w:asciiTheme="minorHAnsi" w:hAnsiTheme="minorHAnsi"/>
          <w:lang w:val="fr-BE"/>
        </w:rPr>
        <w:t xml:space="preserve"> tab in the </w:t>
      </w:r>
      <w:proofErr w:type="spellStart"/>
      <w:r w:rsidR="00506DD3" w:rsidRPr="002420F6">
        <w:rPr>
          <w:rFonts w:asciiTheme="minorHAnsi" w:hAnsiTheme="minorHAnsi"/>
          <w:lang w:val="fr-BE"/>
        </w:rPr>
        <w:t>Ribbon</w:t>
      </w:r>
      <w:proofErr w:type="spellEnd"/>
      <w:r w:rsidR="00506DD3" w:rsidRPr="002420F6">
        <w:rPr>
          <w:rFonts w:asciiTheme="minorHAnsi" w:hAnsiTheme="minorHAnsi"/>
          <w:lang w:val="fr-BE"/>
        </w:rPr>
        <w:t>) et cliquez sur OK.</w:t>
      </w:r>
    </w:p>
    <w:sectPr w:rsidR="00FA24CE" w:rsidRPr="002420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D0588"/>
    <w:multiLevelType w:val="hybridMultilevel"/>
    <w:tmpl w:val="A39AB6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E09D8"/>
    <w:multiLevelType w:val="hybridMultilevel"/>
    <w:tmpl w:val="C142BB1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59"/>
    <w:rsid w:val="000E7646"/>
    <w:rsid w:val="00207C92"/>
    <w:rsid w:val="002420F6"/>
    <w:rsid w:val="002934E3"/>
    <w:rsid w:val="003963EF"/>
    <w:rsid w:val="00412722"/>
    <w:rsid w:val="00506DD3"/>
    <w:rsid w:val="00807798"/>
    <w:rsid w:val="00893E8D"/>
    <w:rsid w:val="008A3916"/>
    <w:rsid w:val="009E7989"/>
    <w:rsid w:val="00A56958"/>
    <w:rsid w:val="00B23759"/>
    <w:rsid w:val="00B34F1F"/>
    <w:rsid w:val="00CE592D"/>
    <w:rsid w:val="00D43FAA"/>
    <w:rsid w:val="00EB6035"/>
    <w:rsid w:val="00F25F3F"/>
    <w:rsid w:val="00F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3759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24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6D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DD3"/>
    <w:rPr>
      <w:rFonts w:ascii="Tahoma" w:eastAsia="PMingLiU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569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3759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24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6D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DD3"/>
    <w:rPr>
      <w:rFonts w:ascii="Tahoma" w:eastAsia="PMingLiU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569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ami.fgov.be/fr/professionnels/sante/fournisseurs-implants/Pages/impltants-procedure-notification.aspx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2017-12-05T23:00:00+00:00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Fabricant d'implants</TermName>
          <TermId xmlns="http://schemas.microsoft.com/office/infopath/2007/PartnerControls">b44823b9-894f-44db-ad9f-368f6081af2b</TermId>
        </TermInfo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75</Value>
      <Value>8</Value>
      <Value>18</Value>
      <Value>93</Value>
      <Value>47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7091F1C3-A76D-4420-B78E-8C7285B7F2F5}"/>
</file>

<file path=customXml/itemProps2.xml><?xml version="1.0" encoding="utf-8"?>
<ds:datastoreItem xmlns:ds="http://schemas.openxmlformats.org/officeDocument/2006/customXml" ds:itemID="{7EE6A904-B9CC-4A31-B499-9264F590914C}"/>
</file>

<file path=customXml/itemProps3.xml><?xml version="1.0" encoding="utf-8"?>
<ds:datastoreItem xmlns:ds="http://schemas.openxmlformats.org/officeDocument/2006/customXml" ds:itemID="{C48C9258-99AD-4CC0-ADD7-A3295AAC8014}"/>
</file>

<file path=docProps/app.xml><?xml version="1.0" encoding="utf-8"?>
<Properties xmlns="http://schemas.openxmlformats.org/officeDocument/2006/extended-properties" xmlns:vt="http://schemas.openxmlformats.org/officeDocument/2006/docPropsVTypes">
  <Template>E52B201D.dotm</Template>
  <TotalTime>0</TotalTime>
  <Pages>3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Irreq - Mode d’emploi pour le téléchargement xml</dc:title>
  <dc:creator>Sophie Tasset</dc:creator>
  <cp:lastModifiedBy>Sophie Tasset</cp:lastModifiedBy>
  <cp:revision>7</cp:revision>
  <cp:lastPrinted>2017-12-05T15:44:00Z</cp:lastPrinted>
  <dcterms:created xsi:type="dcterms:W3CDTF">2017-10-11T12:33:00Z</dcterms:created>
  <dcterms:modified xsi:type="dcterms:W3CDTF">2017-12-05T15:44:00Z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93;#Fabricant d'implants|b44823b9-894f-44db-ad9f-368f6081af2b;#47;#Fournisseur d'implants|32e61022-0ba2-4c25-bb04-37379b38db88</vt:lpwstr>
  </property>
  <property fmtid="{D5CDD505-2E9C-101B-9397-08002B2CF9AE}" pid="4" name="RITheme">
    <vt:lpwstr>18;#Remboursement des soins|733bdba3-12c9-4853-afaa-2f907b76ddd0;#75;#Implants|2680c5d1-fdfc-4739-8c51-aaa21867efc1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